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29084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-135890</wp:posOffset>
                </wp:positionV>
                <wp:extent cx="6927215" cy="10058400"/>
                <wp:effectExtent l="29845" t="35560" r="34290" b="311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C5E7F9" id="Rectangle 8" o:spid="_x0000_s1026" style="position:absolute;margin-left:-32.15pt;margin-top:-10.7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" filled="f" strokecolor="#bfbfbf" strokeweight="4.5pt"/>
            </w:pict>
          </mc:Fallback>
        </mc:AlternateConten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56"/>
          <w:lang w:val="ru-RU"/>
        </w:rPr>
      </w:pPr>
      <w:r w:rsidRPr="003B3507">
        <w:rPr>
          <w:rFonts w:ascii="Century Gothic" w:hAnsi="Century Gothic"/>
          <w:b/>
          <w:color w:val="595959"/>
          <w:sz w:val="56"/>
          <w:lang w:val="ru-RU"/>
        </w:rPr>
        <w:t>Центр Развития Территорий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>ИП Яковлева Арина Андреевна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5F600F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АЛЕКСАНДРОВ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01-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>ГАП, Индивидуальный предприниматель</w:t>
            </w: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>А. А. Яковлева</w:t>
            </w:r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Pr="00B720E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5F600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3B3507" w:rsidRDefault="003B3507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AB1DE4" w:rsidRDefault="0007416C" w:rsidP="001E4C7D">
      <w:pPr>
        <w:pStyle w:val="ab"/>
        <w:tabs>
          <w:tab w:val="left" w:pos="7938"/>
        </w:tabs>
        <w:ind w:left="5529"/>
        <w:rPr>
          <w:rFonts w:ascii="Times New Roman" w:hAnsi="Times New Roman"/>
          <w:sz w:val="24"/>
          <w:szCs w:val="24"/>
          <w:lang w:val="ru-RU"/>
        </w:rPr>
      </w:pPr>
      <w:r w:rsidRPr="00AB1DE4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1E4C7D" w:rsidRDefault="0007416C" w:rsidP="001E4C7D">
      <w:pPr>
        <w:pStyle w:val="ab"/>
        <w:ind w:left="5529"/>
        <w:jc w:val="both"/>
        <w:rPr>
          <w:rFonts w:ascii="Times New Roman" w:hAnsi="Times New Roman"/>
          <w:sz w:val="24"/>
          <w:szCs w:val="24"/>
          <w:lang w:val="ru-RU"/>
        </w:rPr>
      </w:pPr>
      <w:r w:rsidRPr="00AB1DE4">
        <w:rPr>
          <w:rFonts w:ascii="Times New Roman" w:hAnsi="Times New Roman"/>
          <w:sz w:val="24"/>
          <w:szCs w:val="24"/>
          <w:lang w:val="ru-RU"/>
        </w:rPr>
        <w:t xml:space="preserve">Утверждены </w:t>
      </w:r>
    </w:p>
    <w:p w:rsidR="0007416C" w:rsidRPr="00AB1DE4" w:rsidRDefault="0007416C" w:rsidP="001E4C7D">
      <w:pPr>
        <w:pStyle w:val="ab"/>
        <w:ind w:left="5529"/>
        <w:jc w:val="both"/>
        <w:rPr>
          <w:rFonts w:ascii="Times New Roman" w:hAnsi="Times New Roman"/>
          <w:sz w:val="24"/>
          <w:szCs w:val="24"/>
          <w:lang w:val="ru-RU"/>
        </w:rPr>
      </w:pPr>
      <w:r w:rsidRPr="00AB1DE4">
        <w:rPr>
          <w:rFonts w:ascii="Times New Roman" w:hAnsi="Times New Roman"/>
          <w:sz w:val="24"/>
          <w:szCs w:val="24"/>
          <w:lang w:val="ru-RU"/>
        </w:rPr>
        <w:t>решением</w:t>
      </w:r>
      <w:r w:rsidR="001E4C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DE4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DC2197" w:rsidRDefault="0007416C" w:rsidP="001E4C7D">
      <w:pPr>
        <w:pStyle w:val="ab"/>
        <w:ind w:left="5529"/>
        <w:jc w:val="both"/>
        <w:rPr>
          <w:rFonts w:ascii="Times New Roman" w:hAnsi="Times New Roman"/>
          <w:sz w:val="24"/>
          <w:szCs w:val="24"/>
          <w:lang w:val="ru-RU"/>
        </w:rPr>
      </w:pPr>
      <w:r w:rsidRPr="00AB1DE4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  <w:r w:rsidR="001E4C7D">
        <w:rPr>
          <w:rFonts w:ascii="Times New Roman" w:hAnsi="Times New Roman"/>
          <w:sz w:val="24"/>
          <w:szCs w:val="24"/>
          <w:lang w:val="ru-RU"/>
        </w:rPr>
        <w:t xml:space="preserve"> от 25.11.2020</w:t>
      </w:r>
      <w:r w:rsidR="00610338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9851FF">
        <w:rPr>
          <w:rFonts w:ascii="Times New Roman" w:hAnsi="Times New Roman"/>
          <w:sz w:val="24"/>
          <w:szCs w:val="24"/>
          <w:lang w:val="ru-RU"/>
        </w:rPr>
        <w:t xml:space="preserve"> 19/</w:t>
      </w:r>
      <w:r w:rsidR="00B769ED">
        <w:rPr>
          <w:rFonts w:ascii="Times New Roman" w:hAnsi="Times New Roman"/>
          <w:sz w:val="24"/>
          <w:szCs w:val="24"/>
          <w:lang w:val="ru-RU"/>
        </w:rPr>
        <w:t>151</w:t>
      </w:r>
      <w:r w:rsidR="001E4C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51FF">
        <w:rPr>
          <w:rFonts w:ascii="Times New Roman" w:hAnsi="Times New Roman"/>
          <w:sz w:val="24"/>
          <w:szCs w:val="24"/>
          <w:lang w:val="ru-RU"/>
        </w:rPr>
        <w:t xml:space="preserve">(в редакции </w:t>
      </w:r>
      <w:r w:rsidR="00610338">
        <w:rPr>
          <w:rFonts w:ascii="Times New Roman" w:hAnsi="Times New Roman"/>
          <w:sz w:val="24"/>
          <w:szCs w:val="24"/>
          <w:lang w:val="ru-RU"/>
        </w:rPr>
        <w:t>от  22.12.2021</w:t>
      </w:r>
      <w:r w:rsidR="009851FF" w:rsidRPr="009851FF">
        <w:rPr>
          <w:rFonts w:ascii="Times New Roman" w:hAnsi="Times New Roman"/>
          <w:sz w:val="24"/>
          <w:szCs w:val="24"/>
          <w:lang w:val="ru-RU"/>
        </w:rPr>
        <w:t xml:space="preserve"> № 37/288</w:t>
      </w:r>
      <w:r w:rsidR="0050758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10338">
        <w:rPr>
          <w:rFonts w:ascii="Times New Roman" w:hAnsi="Times New Roman"/>
          <w:sz w:val="24"/>
          <w:szCs w:val="24"/>
          <w:lang w:val="ru-RU"/>
        </w:rPr>
        <w:t>от 28.06.2023</w:t>
      </w:r>
      <w:r w:rsidR="0050758D">
        <w:rPr>
          <w:rFonts w:ascii="Times New Roman" w:hAnsi="Times New Roman"/>
          <w:sz w:val="24"/>
          <w:szCs w:val="24"/>
          <w:lang w:val="ru-RU"/>
        </w:rPr>
        <w:t xml:space="preserve"> № 56/461</w:t>
      </w:r>
      <w:r w:rsidR="00610338">
        <w:rPr>
          <w:rFonts w:ascii="Times New Roman" w:hAnsi="Times New Roman"/>
          <w:sz w:val="24"/>
          <w:szCs w:val="24"/>
          <w:lang w:val="ru-RU"/>
        </w:rPr>
        <w:t>, от 25.10.2023 № 61/503</w:t>
      </w:r>
      <w:r w:rsidR="00CC207E">
        <w:rPr>
          <w:rFonts w:ascii="Times New Roman" w:hAnsi="Times New Roman"/>
          <w:sz w:val="24"/>
          <w:szCs w:val="24"/>
          <w:lang w:val="ru-RU"/>
        </w:rPr>
        <w:t>, от 29.02.2024 № 68/549</w:t>
      </w:r>
      <w:r w:rsidR="00610338">
        <w:rPr>
          <w:rFonts w:ascii="Times New Roman" w:hAnsi="Times New Roman"/>
          <w:sz w:val="24"/>
          <w:szCs w:val="24"/>
          <w:lang w:val="ru-RU"/>
        </w:rPr>
        <w:t>)</w:t>
      </w: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D81B25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AC6B0F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lastRenderedPageBreak/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C5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1DE4">
        <w:rPr>
          <w:rFonts w:ascii="Times New Roman" w:hAnsi="Times New Roman"/>
          <w:sz w:val="24"/>
          <w:szCs w:val="24"/>
          <w:lang w:val="ru-RU"/>
        </w:rPr>
        <w:t>Проект Правил землепользования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и застройки </w:t>
      </w:r>
      <w:r w:rsidR="00D81B25">
        <w:rPr>
          <w:rFonts w:ascii="Times New Roman" w:hAnsi="Times New Roman"/>
          <w:sz w:val="24"/>
          <w:szCs w:val="24"/>
          <w:lang w:val="ru-RU"/>
        </w:rPr>
        <w:t>Александровского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DC2197" w:rsidRDefault="00DC2197" w:rsidP="00AC6B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C5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606B">
        <w:rPr>
          <w:rFonts w:ascii="Times New Roman" w:hAnsi="Times New Roman"/>
          <w:b/>
          <w:sz w:val="24"/>
          <w:szCs w:val="24"/>
          <w:lang w:val="ru-RU"/>
        </w:rPr>
        <w:t>ПРАВИЛ</w:t>
      </w:r>
      <w:r w:rsidR="003B3507">
        <w:rPr>
          <w:rFonts w:ascii="Times New Roman" w:hAnsi="Times New Roman"/>
          <w:b/>
          <w:sz w:val="24"/>
          <w:szCs w:val="24"/>
          <w:lang w:val="ru-RU"/>
        </w:rPr>
        <w:t>А ЗЕМЛЕПОЛЬЗОВАНИЯ И ЗАСТРОЙКИ</w:t>
      </w:r>
      <w:r w:rsidRPr="00C3606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C2197" w:rsidRDefault="00D81B25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АЛЕКСАНДРОВСКОГО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</w:t>
      </w:r>
      <w:r w:rsidR="00DC2197">
        <w:rPr>
          <w:rFonts w:ascii="Times New Roman" w:hAnsi="Times New Roman"/>
          <w:b/>
          <w:sz w:val="24"/>
          <w:szCs w:val="24"/>
          <w:lang w:val="ru-RU"/>
        </w:rPr>
        <w:t>БЫКОВСКОГО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3B3507" w:rsidRPr="00C3606B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34F74">
        <w:rPr>
          <w:rFonts w:ascii="Times New Roman" w:hAnsi="Times New Roman"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/>
          <w:sz w:val="24"/>
          <w:szCs w:val="24"/>
          <w:lang w:val="ru-RU"/>
        </w:rPr>
        <w:t xml:space="preserve">землепользования и застройки </w:t>
      </w:r>
      <w:r w:rsidR="00D81B25">
        <w:rPr>
          <w:rFonts w:ascii="Times New Roman" w:hAnsi="Times New Roman"/>
          <w:sz w:val="24"/>
          <w:szCs w:val="24"/>
          <w:lang w:val="ru-RU"/>
        </w:rPr>
        <w:t>Александровского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</w:t>
      </w:r>
      <w:r>
        <w:rPr>
          <w:rFonts w:ascii="Times New Roman" w:hAnsi="Times New Roman"/>
          <w:sz w:val="24"/>
          <w:szCs w:val="24"/>
          <w:lang w:val="ru-RU"/>
        </w:rPr>
        <w:t xml:space="preserve">на Волгоградской области (далее – </w:t>
      </w:r>
      <w:r w:rsidRPr="00634F74">
        <w:rPr>
          <w:rFonts w:ascii="Times New Roman" w:hAnsi="Times New Roman"/>
          <w:sz w:val="24"/>
          <w:szCs w:val="24"/>
          <w:lang w:val="ru-RU"/>
        </w:rPr>
        <w:t>Правила) являются нормативным правовым актом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  <w:r w:rsidRPr="00634F74">
        <w:rPr>
          <w:rFonts w:ascii="Times New Roman" w:hAnsi="Times New Roman"/>
          <w:sz w:val="24"/>
          <w:szCs w:val="24"/>
          <w:lang w:val="ru-RU"/>
        </w:rPr>
        <w:t>, принятым в соответствии с Градостроительным кодексом Российской Федерации, Земельным кодексом Российской Федерации, Федеральным законом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«Об общих принципах организации местного самоуправления в Российской Федерации», иными законами и нормативными правовыми актами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Российской Федерации и Волгоградской области, Уставом </w:t>
      </w:r>
      <w:r w:rsidR="00D81B25">
        <w:rPr>
          <w:rFonts w:ascii="Times New Roman" w:hAnsi="Times New Roman"/>
          <w:sz w:val="24"/>
          <w:szCs w:val="24"/>
          <w:lang w:val="ru-RU"/>
        </w:rPr>
        <w:t>Александровского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поселения, генеральным планом</w:t>
      </w:r>
      <w:proofErr w:type="gramEnd"/>
      <w:r w:rsidRPr="00634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507">
        <w:rPr>
          <w:rFonts w:ascii="Times New Roman" w:hAnsi="Times New Roman"/>
          <w:sz w:val="24"/>
          <w:szCs w:val="24"/>
          <w:lang w:val="ru-RU"/>
        </w:rPr>
        <w:t>поселения</w:t>
      </w:r>
      <w:r w:rsidRPr="00634F74">
        <w:rPr>
          <w:rFonts w:ascii="Times New Roman" w:hAnsi="Times New Roman"/>
          <w:sz w:val="24"/>
          <w:szCs w:val="24"/>
          <w:lang w:val="ru-RU"/>
        </w:rPr>
        <w:t>, а также с учетом положений иных актов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r w:rsidR="00D81B25">
        <w:rPr>
          <w:rFonts w:ascii="Times New Roman" w:hAnsi="Times New Roman"/>
          <w:sz w:val="24"/>
          <w:szCs w:val="24"/>
          <w:lang w:val="ru-RU"/>
        </w:rPr>
        <w:t>Александровского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  <w:bookmarkStart w:id="0" w:name="_Toc237757778"/>
      <w:bookmarkStart w:id="1" w:name="_Toc237765899"/>
      <w:bookmarkStart w:id="2" w:name="_Toc239047167"/>
      <w:bookmarkStart w:id="3" w:name="_Toc240185213"/>
      <w:bookmarkStart w:id="4" w:name="_Toc245782389"/>
      <w:bookmarkStart w:id="5" w:name="_Toc248206815"/>
      <w:bookmarkStart w:id="6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237757824"/>
      <w:bookmarkStart w:id="8" w:name="_Toc237765945"/>
      <w:bookmarkStart w:id="9" w:name="_Toc239047213"/>
      <w:bookmarkStart w:id="10" w:name="_Toc240185259"/>
      <w:bookmarkStart w:id="11" w:name="_Toc245782435"/>
      <w:bookmarkStart w:id="12" w:name="_Toc248206860"/>
      <w:bookmarkStart w:id="13" w:name="_Toc254953791"/>
      <w:bookmarkEnd w:id="0"/>
      <w:bookmarkEnd w:id="1"/>
      <w:bookmarkEnd w:id="2"/>
      <w:bookmarkEnd w:id="3"/>
      <w:bookmarkEnd w:id="4"/>
      <w:bookmarkEnd w:id="5"/>
      <w:bookmarkEnd w:id="6"/>
      <w:r w:rsidRPr="0047262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472627">
        <w:rPr>
          <w:rFonts w:ascii="Times New Roman" w:hAnsi="Times New Roman"/>
          <w:b/>
          <w:sz w:val="28"/>
          <w:szCs w:val="28"/>
        </w:rPr>
        <w:t>I</w:t>
      </w:r>
      <w:r w:rsidRPr="00472627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</w:t>
      </w:r>
      <w:r w:rsidRPr="00472627">
        <w:rPr>
          <w:rFonts w:ascii="Times New Roman" w:hAnsi="Times New Roman"/>
          <w:b/>
          <w:lang w:val="ru-RU"/>
        </w:rPr>
        <w:t xml:space="preserve"> </w:t>
      </w:r>
      <w:r w:rsidR="00D81B25" w:rsidRPr="00472627">
        <w:rPr>
          <w:rFonts w:ascii="Times New Roman" w:hAnsi="Times New Roman"/>
          <w:b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ГрК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</w:t>
      </w:r>
      <w:r w:rsidRPr="00472627">
        <w:rPr>
          <w:rFonts w:ascii="Times New Roman" w:hAnsi="Times New Roman"/>
          <w:lang w:val="ru-RU"/>
        </w:rPr>
        <w:t xml:space="preserve">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</w:t>
      </w: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 xml:space="preserve">Единого государственного реестра недвижимости. Администрация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472627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Статья 4. Использование объектов недвижимости, не соответствующих Правилам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</w:t>
      </w: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решению вопросов местного значения.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Состав и порядок деятельности Комиссии у</w:t>
      </w:r>
      <w:r w:rsidR="0092763C" w:rsidRPr="00472627">
        <w:rPr>
          <w:rFonts w:ascii="Times New Roman" w:hAnsi="Times New Roman"/>
          <w:sz w:val="28"/>
          <w:szCs w:val="28"/>
          <w:lang w:val="ru-RU"/>
        </w:rPr>
        <w:t>тверждаются главой</w:t>
      </w:r>
      <w:r w:rsidRPr="00472627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1E4C7D" w:rsidRDefault="00DC2197" w:rsidP="001E4C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7) осуществление иных функций в соответствии с ГрК РФ и настоящими Правилами.</w:t>
      </w:r>
    </w:p>
    <w:p w:rsidR="00DC2197" w:rsidRPr="00472627" w:rsidRDefault="00DC2197" w:rsidP="001E4C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2627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2627">
        <w:rPr>
          <w:rFonts w:ascii="Times New Roman" w:hAnsi="Times New Roman"/>
          <w:sz w:val="28"/>
          <w:szCs w:val="28"/>
          <w:lang w:val="ru-RU"/>
        </w:rPr>
        <w:t>физическими и юридическими лицами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Статья 7. Изменение видов разрешенного использования земельных участков и объектов капитального строительства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1. Для каждой из установленных Правилами территориальных зон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472627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6. Решения об изменении одного вида разрешенного использования земельных участков и объектов капитального строительства, расположенных на </w:t>
      </w: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1. Предоставление разрешения на условно разрешенный вид использования осуществляется в порядке, установленном положениями ГрК РФ, муниципальными правовыми актами.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 xml:space="preserve">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</w:t>
      </w:r>
    </w:p>
    <w:p w:rsidR="00DC2197" w:rsidRPr="00472627" w:rsidRDefault="00DC2197" w:rsidP="004726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472627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параметров разрешенного строительства</w:t>
      </w:r>
      <w:r w:rsidR="00110DFD" w:rsidRPr="00472627">
        <w:rPr>
          <w:rFonts w:ascii="Times New Roman" w:hAnsi="Times New Roman"/>
          <w:sz w:val="28"/>
          <w:szCs w:val="28"/>
          <w:lang w:val="ru-RU"/>
        </w:rPr>
        <w:t>,</w:t>
      </w:r>
      <w:r w:rsidR="00110DFD" w:rsidRPr="00472627">
        <w:rPr>
          <w:rFonts w:ascii="Times New Roman" w:hAnsi="Times New Roman"/>
          <w:lang w:val="ru-RU"/>
        </w:rPr>
        <w:t xml:space="preserve"> </w:t>
      </w:r>
      <w:r w:rsidR="00110DFD" w:rsidRPr="00472627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строительства.</w:t>
      </w:r>
    </w:p>
    <w:p w:rsidR="00B720EF" w:rsidRPr="00472627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472627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3. Предоставление разрешения на отклонение от предельных параметров разрешенного строительства</w:t>
      </w:r>
      <w:r w:rsidR="00110DFD" w:rsidRPr="00472627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осуществляется в порядке, установленном положениями ГрК РФ, муниципальными правовыми актами.</w:t>
      </w:r>
    </w:p>
    <w:p w:rsidR="00B720EF" w:rsidRPr="00472627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4. Отклонение от предельных параметров разрешенного строительства</w:t>
      </w:r>
      <w:r w:rsidR="00110DFD" w:rsidRPr="00472627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разрешается для отдельного земельного участка при соблюдении требований технических регламентов.</w:t>
      </w:r>
    </w:p>
    <w:p w:rsidR="00DC2197" w:rsidRPr="00472627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5. Проект решения о предоставлении разрешения на отклонение от предельных параметров разрешенного строительства</w:t>
      </w:r>
      <w:r w:rsidR="00110DFD" w:rsidRPr="00472627">
        <w:rPr>
          <w:rFonts w:ascii="Times New Roman" w:hAnsi="Times New Roman"/>
          <w:sz w:val="28"/>
          <w:szCs w:val="28"/>
          <w:lang w:val="ru-RU"/>
        </w:rPr>
        <w:t>,</w:t>
      </w:r>
      <w:r w:rsidR="00110DFD" w:rsidRPr="00472627">
        <w:rPr>
          <w:rFonts w:ascii="Times New Roman" w:hAnsi="Times New Roman"/>
          <w:lang w:val="ru-RU"/>
        </w:rPr>
        <w:t xml:space="preserve"> </w:t>
      </w:r>
      <w:r w:rsidR="00110DFD" w:rsidRPr="00472627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подлежит рассмотрению на общественных обсуждениях или публичных слушаниях, за исключением случая, указанного в части 1.1 статьи 40 ГрК РФ, части 2 настоящей статьи.</w:t>
      </w:r>
    </w:p>
    <w:p w:rsidR="00DC2197" w:rsidRPr="00472627" w:rsidRDefault="00B720EF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47262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472627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</w:t>
      </w:r>
      <w:proofErr w:type="gramEnd"/>
      <w:r w:rsidR="00DC2197" w:rsidRPr="004726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472627">
        <w:rPr>
          <w:rFonts w:ascii="Times New Roman" w:hAnsi="Times New Roman"/>
          <w:sz w:val="28"/>
          <w:szCs w:val="28"/>
          <w:lang w:val="ru-RU"/>
        </w:rPr>
        <w:t xml:space="preserve">в соответствие с установленными требованиями, за исключением случаев, если по результатам рассмотрения </w:t>
      </w:r>
      <w:r w:rsidR="00DC2197" w:rsidRPr="00472627">
        <w:rPr>
          <w:rFonts w:ascii="Times New Roman" w:hAnsi="Times New Roman"/>
          <w:sz w:val="28"/>
          <w:szCs w:val="28"/>
          <w:lang w:val="ru-RU"/>
        </w:rPr>
        <w:lastRenderedPageBreak/>
        <w:t>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472627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472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2627">
        <w:rPr>
          <w:rFonts w:ascii="Times New Roman" w:hAnsi="Times New Roman"/>
          <w:sz w:val="28"/>
          <w:szCs w:val="28"/>
          <w:lang w:val="ru-RU"/>
        </w:rPr>
        <w:t>территории органами местного самоуправления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документации по планировке территории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472627">
        <w:rPr>
          <w:rFonts w:ascii="Times New Roman" w:hAnsi="Times New Roman"/>
          <w:sz w:val="28"/>
          <w:szCs w:val="28"/>
          <w:lang w:val="ru-RU"/>
        </w:rPr>
        <w:t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применению,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5. Проекты планировки территории и проекты межевания территории до их утверждения подлежат обязательному рассмотрению на общественных </w:t>
      </w: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обсуждениях или публичных слушаниях, в случаях, установленных действующим законодательством.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Глава 4. Положение о проведении общественных обсуждений или публичных слушаний по вопросам землепользования и застройки </w:t>
      </w:r>
    </w:p>
    <w:p w:rsidR="00DC2197" w:rsidRPr="00472627" w:rsidRDefault="00DC2197" w:rsidP="00472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обсуждений или публичных слушаний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2. За исключением случаев, предусмотренных ГрК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2) проекты планировки территории и проекты межевания территории;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5) проекты решений о предоставлении разрешения на отклонение от предельных параметров разрешенного строительства</w:t>
      </w:r>
      <w:r w:rsidR="00110DFD" w:rsidRPr="00472627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строительства.</w:t>
      </w:r>
    </w:p>
    <w:p w:rsidR="001E4C7D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ГрК РФ.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Глава 5. Положение о внесении изменений в правила землепользования и застройки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_GoBack"/>
      <w:r w:rsidRPr="007D44EB">
        <w:rPr>
          <w:rFonts w:ascii="Times New Roman" w:hAnsi="Times New Roman"/>
          <w:sz w:val="28"/>
          <w:szCs w:val="28"/>
          <w:lang w:val="ru-RU"/>
        </w:rPr>
        <w:t>Статья 12. Внесение изменений в настоящие Правила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настоящими Правилами.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2. Основаниями для рассмотрения главой Быковского муниципального района вопроса о внесении изменений в настоящие Правила являются: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1) несоответствие Правил генеральному плану Александровского сельского поселения Быковского муниципального района Волгоградской области,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пунктов;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4) несоответствие установленных градостроительным регламентом ограничений использования земельных участков и объектов капитального </w:t>
      </w:r>
      <w:r w:rsidRPr="007D44EB">
        <w:rPr>
          <w:rFonts w:ascii="Times New Roman" w:hAnsi="Times New Roman"/>
          <w:sz w:val="28"/>
          <w:szCs w:val="28"/>
          <w:lang w:val="ru-RU"/>
        </w:rPr>
        <w:lastRenderedPageBreak/>
        <w:t>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6) принятие решения о комплексном развитии территории;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3. Предложения о внесении изменений в настоящие Правила направляются в Комиссию: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поселения;</w:t>
      </w:r>
      <w:proofErr w:type="gramEnd"/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lastRenderedPageBreak/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4.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с даты обнаружения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таких мест, при этом проведение общественных обсуждений или публичных слушаний не требуется.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В целях внесения изменений в Правила в случаях, предусмотренных пунктами 3 - 5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lastRenderedPageBreak/>
        <w:t xml:space="preserve">6.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Быковского муниципального района (далее – Глава).</w:t>
      </w:r>
      <w:proofErr w:type="gramEnd"/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7. Глава с учетом рекомендаций, содержащихся в заключени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Комиссии,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Одновременно с принятием решения о подготовке проекта о внесении изменений в настоящие Правила Глава определяет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порядок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и сроки проведения работ по подготовке проекта о внесении изменений в настоящие Правила, иные вопросы организации работ.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8. Глава не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Александровского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Александровского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10. По результатам проверки уполномоченный отдел направляет проект о внесении изменений в Правила Главе или в случае обнаружения его </w:t>
      </w:r>
      <w:r w:rsidRPr="007D44EB">
        <w:rPr>
          <w:rFonts w:ascii="Times New Roman" w:hAnsi="Times New Roman"/>
          <w:sz w:val="28"/>
          <w:szCs w:val="28"/>
          <w:lang w:val="ru-RU"/>
        </w:rPr>
        <w:lastRenderedPageBreak/>
        <w:t>несоответствия требованиям и документам, указанным в пункте 9 настоящего раздела, в Комиссию на доработку.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12. Проект о внесении изменений в настоящие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ГрК РФ.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Срок проведения публичных слушаний по проекту правил землепользования и застройки, проектам о внесении изменений в правила землепользования и застройки составляет не более одного месяца со дня опубликования такого проекта.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14.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ГрК РФ не требуется.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 xml:space="preserve">Глава в течение десяти дней после представления ему проекта о внесении изменений в Правила и указанных в пункте 14 настоящего раздела </w:t>
      </w:r>
      <w:r w:rsidRPr="007D44EB">
        <w:rPr>
          <w:rFonts w:ascii="Times New Roman" w:hAnsi="Times New Roman"/>
          <w:sz w:val="28"/>
          <w:szCs w:val="28"/>
          <w:lang w:val="ru-RU"/>
        </w:rPr>
        <w:lastRenderedPageBreak/>
        <w:t>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</w:t>
      </w:r>
      <w:proofErr w:type="gramEnd"/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>16. Проект о внесении изменений в настоящие Правила, направленный в Быковскую районную Думу, подлежит рассмотрению на заседании Думы не позднее дня проведения заседания, следующего за ближайшим заседанием.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17.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ГрК РФ и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В случаях, предусмотренных пунктами 3 - 5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 застройки границ зон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с особыми </w:t>
      </w:r>
      <w:r w:rsidRPr="007D44EB">
        <w:rPr>
          <w:rFonts w:ascii="Times New Roman" w:hAnsi="Times New Roman"/>
          <w:sz w:val="28"/>
          <w:szCs w:val="28"/>
          <w:lang w:val="ru-RU"/>
        </w:rPr>
        <w:lastRenderedPageBreak/>
        <w:t>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7D44EB" w:rsidRP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7D44EB" w:rsidRDefault="007D44EB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44EB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7D44EB">
        <w:rPr>
          <w:rFonts w:ascii="Times New Roman" w:hAnsi="Times New Roman"/>
          <w:sz w:val="28"/>
          <w:szCs w:val="28"/>
          <w:lang w:val="ru-RU"/>
        </w:rPr>
        <w:t>изменении</w:t>
      </w:r>
      <w:proofErr w:type="gramEnd"/>
      <w:r w:rsidRPr="007D44EB">
        <w:rPr>
          <w:rFonts w:ascii="Times New Roman" w:hAnsi="Times New Roman"/>
          <w:sz w:val="28"/>
          <w:szCs w:val="28"/>
          <w:lang w:val="ru-RU"/>
        </w:rPr>
        <w:t xml:space="preserve">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застройки.</w:t>
      </w:r>
    </w:p>
    <w:bookmarkEnd w:id="14"/>
    <w:p w:rsidR="00DC2197" w:rsidRPr="00472627" w:rsidRDefault="00DC2197" w:rsidP="007D4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вопросов землепользования и застройки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</w:t>
      </w: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472627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472627" w:rsidRDefault="00DC2197" w:rsidP="004726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472627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472627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091A6A" w:rsidRPr="00472627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472627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248206861"/>
      <w:bookmarkStart w:id="16" w:name="_Toc254953792"/>
      <w:bookmarkStart w:id="17" w:name="_Toc237757825"/>
      <w:bookmarkStart w:id="18" w:name="_Toc237765946"/>
      <w:bookmarkStart w:id="19" w:name="_Toc239047214"/>
      <w:bookmarkStart w:id="20" w:name="_Toc240185260"/>
      <w:bookmarkStart w:id="21" w:name="_Toc245782436"/>
      <w:r w:rsidRPr="00472627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2" w:name="_Toc237757826"/>
      <w:bookmarkStart w:id="23" w:name="_Toc237757827"/>
      <w:bookmarkStart w:id="24" w:name="_Toc237765947"/>
      <w:bookmarkEnd w:id="15"/>
      <w:bookmarkEnd w:id="16"/>
      <w:bookmarkEnd w:id="17"/>
      <w:bookmarkEnd w:id="18"/>
      <w:bookmarkEnd w:id="19"/>
      <w:bookmarkEnd w:id="20"/>
      <w:bookmarkEnd w:id="21"/>
      <w:r w:rsidR="00091A6A" w:rsidRPr="00472627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472627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472627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_Toc248206863"/>
      <w:bookmarkStart w:id="26" w:name="_Toc254953794"/>
      <w:bookmarkStart w:id="27" w:name="_Toc239047215"/>
      <w:bookmarkStart w:id="28" w:name="_Toc240185261"/>
      <w:bookmarkStart w:id="29" w:name="_Toc245782437"/>
      <w:r w:rsidRPr="00472627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091A6A" w:rsidRPr="00472627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472627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472627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47262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472627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r w:rsidR="00D81B25" w:rsidRPr="00472627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Pr="00472627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4726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472627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47262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472627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DC2197" w:rsidP="00B769E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 w:rsidRPr="00472627">
        <w:rPr>
          <w:rFonts w:ascii="Times New Roman" w:hAnsi="Times New Roman"/>
          <w:sz w:val="24"/>
          <w:lang w:val="ru-RU"/>
        </w:rPr>
        <w:br w:type="page"/>
      </w:r>
    </w:p>
    <w:p w:rsidR="00B769ED" w:rsidRPr="00472627" w:rsidRDefault="00B769ED" w:rsidP="00B769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b/>
          <w:sz w:val="28"/>
          <w:szCs w:val="28"/>
          <w:lang w:val="ru-RU"/>
        </w:rPr>
        <w:lastRenderedPageBreak/>
        <w:t>ЧАСТЬ III. ГРАДОСТРОИТЕЛЬНЫЕ РЕГЛАМЕНТЫ</w:t>
      </w:r>
    </w:p>
    <w:tbl>
      <w:tblPr>
        <w:tblpPr w:leftFromText="180" w:rightFromText="180" w:vertAnchor="page" w:horzAnchor="margin" w:tblpXSpec="center" w:tblpY="43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  <w:gridCol w:w="1134"/>
      </w:tblGrid>
      <w:tr w:rsidR="00B769ED" w:rsidRPr="00472627" w:rsidTr="00A94727">
        <w:trPr>
          <w:cantSplit/>
          <w:trHeight w:val="555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Кодовые обозначения</w:t>
            </w:r>
          </w:p>
        </w:tc>
        <w:tc>
          <w:tcPr>
            <w:tcW w:w="6946" w:type="dxa"/>
            <w:vAlign w:val="center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территориальных зон</w:t>
            </w:r>
          </w:p>
        </w:tc>
        <w:tc>
          <w:tcPr>
            <w:tcW w:w="1134" w:type="dxa"/>
            <w:vAlign w:val="center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B769ED" w:rsidRPr="00472627" w:rsidTr="00A94727">
        <w:trPr>
          <w:cantSplit/>
          <w:trHeight w:val="410"/>
        </w:trPr>
        <w:tc>
          <w:tcPr>
            <w:tcW w:w="9322" w:type="dxa"/>
            <w:gridSpan w:val="2"/>
            <w:vAlign w:val="center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ЖИЛЫЕ ЗОНЫ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1E4C7D" w:rsidTr="00A94727">
        <w:trPr>
          <w:cantSplit/>
          <w:trHeight w:val="332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Ж-1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409"/>
        </w:trPr>
        <w:tc>
          <w:tcPr>
            <w:tcW w:w="9322" w:type="dxa"/>
            <w:gridSpan w:val="2"/>
            <w:vAlign w:val="center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ОБЩЕСТВЕННО-ДЕЛОВЫЕ ЗОНЫ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1E4C7D" w:rsidTr="00A94727">
        <w:trPr>
          <w:cantSplit/>
          <w:trHeight w:val="615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Д-1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1E4C7D" w:rsidTr="00A94727">
        <w:trPr>
          <w:cantSplit/>
          <w:trHeight w:val="385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Д-2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321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Д-3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здравоохранения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243"/>
        </w:trPr>
        <w:tc>
          <w:tcPr>
            <w:tcW w:w="9322" w:type="dxa"/>
            <w:gridSpan w:val="2"/>
          </w:tcPr>
          <w:p w:rsidR="00B769ED" w:rsidRPr="00472627" w:rsidRDefault="00B769ED" w:rsidP="00B769ED">
            <w:pPr>
              <w:spacing w:after="12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ЗОНЫ РЕКРЕАЦИОННОГО НАЗНАЧЕНИЯ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449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Р-1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рекреационного назначения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360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Р-3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водного фонда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371"/>
        </w:trPr>
        <w:tc>
          <w:tcPr>
            <w:tcW w:w="9322" w:type="dxa"/>
            <w:gridSpan w:val="2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293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СХ-1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371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СХ-2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производства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279"/>
        </w:trPr>
        <w:tc>
          <w:tcPr>
            <w:tcW w:w="9322" w:type="dxa"/>
            <w:gridSpan w:val="2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ПРОИЗВОДСТВЕННЫЕ ЗОНЫ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357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279"/>
        </w:trPr>
        <w:tc>
          <w:tcPr>
            <w:tcW w:w="9322" w:type="dxa"/>
            <w:gridSpan w:val="2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ЗОНЫ СПЕЦИАЛЬНОГО НАЗНАЧЕНИЯ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1E4C7D" w:rsidTr="00A94727">
        <w:trPr>
          <w:cantSplit/>
          <w:trHeight w:val="343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С-1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озелененных территорий специального назначения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343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С-2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кладбищ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1E4C7D" w:rsidTr="00A94727">
        <w:trPr>
          <w:cantSplit/>
          <w:trHeight w:val="407"/>
        </w:trPr>
        <w:tc>
          <w:tcPr>
            <w:tcW w:w="9322" w:type="dxa"/>
            <w:gridSpan w:val="2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343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ИТ-1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транспортной инфраструктуры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69ED" w:rsidRPr="00472627" w:rsidTr="00A94727">
        <w:trPr>
          <w:cantSplit/>
          <w:trHeight w:val="266"/>
        </w:trPr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ИТ-2</w:t>
            </w:r>
          </w:p>
        </w:tc>
        <w:tc>
          <w:tcPr>
            <w:tcW w:w="6946" w:type="dxa"/>
          </w:tcPr>
          <w:p w:rsidR="00B769ED" w:rsidRPr="00472627" w:rsidRDefault="00B769ED" w:rsidP="00B769ED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инженерной инфраструктуры</w:t>
            </w:r>
          </w:p>
        </w:tc>
        <w:tc>
          <w:tcPr>
            <w:tcW w:w="1134" w:type="dxa"/>
          </w:tcPr>
          <w:p w:rsidR="00B769ED" w:rsidRPr="00472627" w:rsidRDefault="00B769ED" w:rsidP="00B769ED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72627">
        <w:rPr>
          <w:rFonts w:ascii="Times New Roman" w:hAnsi="Times New Roman"/>
          <w:b/>
          <w:sz w:val="28"/>
          <w:szCs w:val="28"/>
          <w:lang w:val="ru-RU"/>
        </w:rPr>
        <w:t xml:space="preserve">Статья 17. Перечень территориальных зон, выделенных на карте градостроительного зонирования. 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 территориальных зон: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30" w:name="_Toc237757830"/>
      <w:bookmarkStart w:id="31" w:name="_Toc237765949"/>
      <w:bookmarkStart w:id="32" w:name="_Toc239047218"/>
      <w:bookmarkStart w:id="33" w:name="_Toc240185264"/>
      <w:bookmarkStart w:id="34" w:name="_Toc245782440"/>
      <w:bookmarkStart w:id="35" w:name="_Toc248206867"/>
      <w:bookmarkStart w:id="36" w:name="_Toc254953798"/>
      <w:r w:rsidRPr="00472627">
        <w:rPr>
          <w:rFonts w:ascii="Times New Roman" w:hAnsi="Times New Roman"/>
          <w:b/>
          <w:sz w:val="28"/>
          <w:szCs w:val="28"/>
          <w:lang w:val="ru-RU"/>
        </w:rPr>
        <w:t>Статья 18. Градостроительные регламенты территориальных зон.</w:t>
      </w:r>
      <w:bookmarkEnd w:id="30"/>
      <w:bookmarkEnd w:id="31"/>
      <w:bookmarkEnd w:id="32"/>
      <w:bookmarkEnd w:id="33"/>
      <w:bookmarkEnd w:id="34"/>
      <w:bookmarkEnd w:id="35"/>
      <w:bookmarkEnd w:id="36"/>
      <w:r w:rsidRPr="004726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72627">
        <w:rPr>
          <w:rFonts w:ascii="Times New Roman" w:hAnsi="Times New Roman"/>
          <w:b/>
          <w:sz w:val="28"/>
          <w:szCs w:val="28"/>
          <w:lang w:val="ru-RU"/>
        </w:rPr>
        <w:lastRenderedPageBreak/>
        <w:t>Ж-1 ЗОНА ЗАСТРОЙКИ ИНДИВИДУАЛЬНЫМИ ЖИЛЫМИ ДОМАМИ.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4"/>
        <w:gridCol w:w="6209"/>
        <w:gridCol w:w="1612"/>
      </w:tblGrid>
      <w:tr w:rsidR="00B769ED" w:rsidRPr="001E4C7D" w:rsidTr="00A94727">
        <w:trPr>
          <w:tblHeader/>
        </w:trPr>
        <w:tc>
          <w:tcPr>
            <w:tcW w:w="1032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50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81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032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0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2.1.1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3150" w:type="pct"/>
          </w:tcPr>
          <w:p w:rsidR="00B769ED" w:rsidRPr="00472627" w:rsidRDefault="00610338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6103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Передвижное жилье</w:t>
            </w:r>
          </w:p>
        </w:tc>
        <w:tc>
          <w:tcPr>
            <w:tcW w:w="3150" w:type="pct"/>
          </w:tcPr>
          <w:p w:rsidR="00B769ED" w:rsidRPr="00472627" w:rsidRDefault="00270FAA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7" w:name="dst100096"/>
            <w:bookmarkEnd w:id="37"/>
            <w:r w:rsidRPr="00270F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8" w:name="dst100097"/>
            <w:bookmarkEnd w:id="38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2.4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4726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2.1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769ED" w:rsidRPr="00472627" w:rsidTr="00A94727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0" w:anchor="dst11" w:history="1">
              <w:r w:rsidRPr="00472627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2.7.2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11" w:anchor="dst100250" w:history="1">
              <w:r w:rsidRPr="00472627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B769ED" w:rsidRPr="00472627" w:rsidTr="00A94727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для собственных нужд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2.7.2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Земельные участки (территории)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общего пользования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общего пользования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включает в себя содержание видов разрешенного использования с кодами 12.0.1 - 12.0.2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769ED" w:rsidRPr="00472627" w:rsidRDefault="00B769ED" w:rsidP="00B769ED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0271" w:history="1">
              <w:r w:rsidRPr="004726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anchor="block_1049" w:history="1">
              <w:r w:rsidRPr="004726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anchor="block_1723" w:history="1">
              <w:r w:rsidRPr="004726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5" w:anchor="dst100115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кодами 3.1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6" w:anchor="dst100124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3.2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7" w:anchor="dst100139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3.3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8" w:anchor="dst100142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3.4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9" w:anchor="dst100145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3.4.1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0" w:anchor="dst100157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3.5.1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1" w:anchor="dst100163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3.6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2" w:anchor="dst100175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3.7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3" w:anchor="dst100208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3.10.1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4" w:anchor="dst100217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4.1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5" w:anchor="dst100223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4.3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6" w:anchor="dst100226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4.4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27" w:anchor="dst100232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4.6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8" w:anchor="dst100280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5.1.2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9" w:anchor="dst100283" w:history="1">
              <w:r w:rsidRPr="00472627">
                <w:rPr>
                  <w:rFonts w:ascii="Times New Roman" w:eastAsia="Calibri" w:hAnsi="Times New Roman"/>
                  <w:u w:val="single"/>
                  <w:lang w:val="ru-RU"/>
                </w:rPr>
                <w:t>5.1.3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2.7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Административные здания организаций, обеспечивающих предоставление коммунальных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услуг</w:t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Государственное управление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0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B769ED" w:rsidRPr="00472627" w:rsidTr="00A94727">
        <w:tc>
          <w:tcPr>
            <w:tcW w:w="1032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3150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1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B769ED" w:rsidRPr="00472627" w:rsidTr="00A9472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3500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</w:t>
            </w: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Иные параметры: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72627">
        <w:rPr>
          <w:rFonts w:ascii="Times New Roman" w:hAnsi="Times New Roman"/>
          <w:b/>
          <w:sz w:val="28"/>
          <w:szCs w:val="28"/>
          <w:lang w:val="ru-RU"/>
        </w:rPr>
        <w:t>Д-1. ЗОНА ОБЪЕКТОВ ОБЩЕСТВЕННО-ДЕЛОВОГО И КОММЕРЧЕСКОГО НАЗНАЧЕНИЯ.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центра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 Зона охватывает центр населенного пункта, характеризующийся многофункциональным использованием территории.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B769ED" w:rsidRPr="001E4C7D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3.0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9" w:name="dst100114"/>
            <w:bookmarkEnd w:id="39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0" w:anchor="dst100118" w:history="1">
              <w:r w:rsidRPr="00472627">
                <w:rPr>
                  <w:rFonts w:ascii="Times New Roman" w:eastAsia="Calibri" w:hAnsi="Times New Roman"/>
                  <w:color w:val="0000FF"/>
                  <w:u w:val="single"/>
                  <w:lang w:val="ru-RU"/>
                </w:rPr>
                <w:t>кодами 3.1.1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31" w:anchor="dst100121" w:history="1">
              <w:r w:rsidRPr="00472627">
                <w:rPr>
                  <w:rFonts w:ascii="Times New Roman" w:eastAsia="Calibri" w:hAnsi="Times New Roman"/>
                  <w:color w:val="0000FF"/>
                  <w:u w:val="single"/>
                  <w:lang w:val="ru-RU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0" w:name="dst100115"/>
            <w:bookmarkEnd w:id="40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1" w:name="dst100116"/>
            <w:bookmarkEnd w:id="41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2" w:name="dst100117"/>
            <w:bookmarkEnd w:id="42"/>
            <w:proofErr w:type="gramStart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3" w:name="dst100118"/>
            <w:bookmarkEnd w:id="43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Дома социального обслуживания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4" w:name="dst100135"/>
            <w:bookmarkEnd w:id="44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2" w:anchor="dst100235" w:history="1">
              <w:r w:rsidRPr="00472627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5" w:name="dst100136"/>
            <w:bookmarkEnd w:id="45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3.2.4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3.5.1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до 5000 кв. м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4.4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Банковская и страховая деятельность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6" w:name="dst100234"/>
            <w:bookmarkStart w:id="47" w:name="dst12"/>
            <w:bookmarkEnd w:id="46"/>
            <w:bookmarkEnd w:id="47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8" w:name="dst100235"/>
            <w:bookmarkEnd w:id="48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9" w:name="dst100408"/>
            <w:bookmarkEnd w:id="49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0" w:name="dst100409"/>
            <w:bookmarkEnd w:id="50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отдельно стоящих и пристроенных гаражей, в том числе подземных, предназначенных для хранения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2.7.2, 4.9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2.7.1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Служебные гаражи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dst100458"/>
            <w:bookmarkEnd w:id="51"/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2" w:name="dst100459"/>
            <w:bookmarkEnd w:id="52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3" w:anchor="dst100109" w:history="1">
              <w:r w:rsidRPr="00472627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4" w:anchor="dst100250" w:history="1">
              <w:r w:rsidRPr="00472627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5" w:anchor="dst100385" w:history="1">
              <w:r w:rsidRPr="00472627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dst100460"/>
            <w:bookmarkEnd w:id="53"/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B769ED" w:rsidRPr="001E4C7D" w:rsidTr="00A94727">
        <w:tc>
          <w:tcPr>
            <w:tcW w:w="5000" w:type="pct"/>
            <w:gridSpan w:val="3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B769ED" w:rsidRPr="00472627" w:rsidTr="00A9472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15 000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72627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B769ED" w:rsidRPr="001E4C7D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6" w:anchor="dst100109" w:history="1">
              <w:r w:rsidRPr="00270FAA">
                <w:rPr>
                  <w:rFonts w:ascii="Times New Roman" w:hAnsi="Times New Roman"/>
                  <w:color w:val="000000" w:themeColor="text1"/>
                  <w:lang w:val="ru-RU" w:eastAsia="ru-RU"/>
                </w:rPr>
                <w:t>кодами 2.7.1</w:t>
              </w:r>
            </w:hyperlink>
            <w:r w:rsidRPr="00270FA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 </w:t>
            </w:r>
            <w:hyperlink r:id="rId37" w:anchor="dst100250" w:history="1">
              <w:r w:rsidRPr="00270FAA">
                <w:rPr>
                  <w:rFonts w:ascii="Times New Roman" w:hAnsi="Times New Roman"/>
                  <w:color w:val="000000" w:themeColor="text1"/>
                  <w:lang w:val="ru-RU" w:eastAsia="ru-RU"/>
                </w:rPr>
                <w:t>4.9</w:t>
              </w:r>
            </w:hyperlink>
            <w:r w:rsidRPr="00270FA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 </w:t>
            </w:r>
            <w:hyperlink r:id="rId38" w:anchor="dst100385" w:history="1">
              <w:r w:rsidRPr="00270FAA">
                <w:rPr>
                  <w:rFonts w:ascii="Times New Roman" w:hAnsi="Times New Roman"/>
                  <w:color w:val="000000" w:themeColor="text1"/>
                  <w:lang w:val="ru-RU" w:eastAsia="ru-RU"/>
                </w:rPr>
                <w:t>7.2.3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B769ED" w:rsidRPr="001E4C7D" w:rsidTr="00A94727">
        <w:tc>
          <w:tcPr>
            <w:tcW w:w="5000" w:type="pct"/>
            <w:gridSpan w:val="3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B769ED" w:rsidRPr="00472627" w:rsidTr="00A9472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ограничению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</w:t>
            </w: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</w:t>
            </w: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72627">
        <w:rPr>
          <w:rFonts w:ascii="Times New Roman" w:hAnsi="Times New Roman"/>
          <w:b/>
          <w:sz w:val="28"/>
          <w:szCs w:val="28"/>
          <w:lang w:val="ru-RU"/>
        </w:rPr>
        <w:t>Д-3. ЗОНА ОБЪЕКТОВ ЗДРАВООХРАНЕНИЯ.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B769ED" w:rsidRPr="001E4C7D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Стационарное медицинское обслуживание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9" w:anchor="dst100109" w:history="1">
              <w:r w:rsidRPr="00472627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0" w:anchor="dst100250" w:history="1">
              <w:r w:rsidRPr="00472627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1" w:anchor="dst100385" w:history="1">
              <w:r w:rsidRPr="00472627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туалетов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B769ED" w:rsidRPr="00472627" w:rsidTr="00A9472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B769ED" w:rsidRPr="00472627" w:rsidTr="00A947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br/>
      </w:r>
      <w:r w:rsidRPr="00472627">
        <w:rPr>
          <w:rFonts w:ascii="Times New Roman" w:hAnsi="Times New Roman"/>
          <w:b/>
          <w:sz w:val="28"/>
          <w:szCs w:val="28"/>
          <w:lang w:val="ru-RU"/>
        </w:rPr>
        <w:t xml:space="preserve"> Р-1. ЗОНА ОБЪЕКТОВ РЕКРЕАЦИОННОГО НАЗНАЧЕНИЯ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B769ED" w:rsidRPr="001E4C7D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4" w:name="sub_1514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  <w:bookmarkEnd w:id="54"/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5" w:name="dst100422"/>
            <w:bookmarkStart w:id="56" w:name="dst100425"/>
            <w:bookmarkEnd w:id="55"/>
            <w:bookmarkEnd w:id="56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Историко-культурная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7" w:name="dst100426"/>
            <w:bookmarkEnd w:id="57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8" w:name="dst100427"/>
            <w:bookmarkEnd w:id="58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9.3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Природно-познавательный туризм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</w:t>
            </w: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;о</w:t>
            </w:r>
            <w:proofErr w:type="gramEnd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существление необходимых природоохранных и природовосстановительных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9" w:name="sub_1052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5.2</w:t>
            </w:r>
            <w:bookmarkEnd w:id="59"/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0" w:name="dst100456"/>
            <w:bookmarkEnd w:id="60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</w:t>
            </w:r>
            <w:r w:rsidRPr="00270FA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 </w:t>
            </w:r>
            <w:hyperlink r:id="rId42" w:anchor="dst100460" w:history="1">
              <w:r w:rsidRPr="00270FAA">
                <w:rPr>
                  <w:rFonts w:ascii="Times New Roman" w:hAnsi="Times New Roman"/>
                  <w:color w:val="000000" w:themeColor="text1"/>
                  <w:lang w:val="ru-RU" w:eastAsia="ru-RU"/>
                </w:rPr>
                <w:t>кодами 12.0.1</w:t>
              </w:r>
            </w:hyperlink>
            <w:r w:rsidRPr="00270FA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- </w:t>
            </w:r>
            <w:hyperlink r:id="rId43" w:anchor="dst100463" w:history="1">
              <w:r w:rsidRPr="00270FAA">
                <w:rPr>
                  <w:rFonts w:ascii="Times New Roman" w:hAnsi="Times New Roman"/>
                  <w:color w:val="000000" w:themeColor="text1"/>
                  <w:lang w:val="ru-RU" w:eastAsia="ru-RU"/>
                </w:rPr>
                <w:t>12.0.2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1" w:name="dst100457"/>
            <w:bookmarkEnd w:id="61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B769ED" w:rsidRPr="00472627" w:rsidRDefault="00B769ED" w:rsidP="00B769ED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B769ED" w:rsidRPr="00472627" w:rsidTr="00A9472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аницах городских улиц и дорог, за исключением предусмотренных видами разрешенного использования </w:t>
            </w:r>
            <w:r w:rsidRPr="00270FA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 </w:t>
            </w:r>
            <w:hyperlink r:id="rId44" w:anchor="dst100109" w:history="1">
              <w:r w:rsidRPr="00270FAA">
                <w:rPr>
                  <w:rFonts w:ascii="Times New Roman" w:hAnsi="Times New Roman"/>
                  <w:color w:val="000000" w:themeColor="text1"/>
                  <w:lang w:val="ru-RU" w:eastAsia="ru-RU"/>
                </w:rPr>
                <w:t>кодами 2.7.1</w:t>
              </w:r>
            </w:hyperlink>
            <w:r w:rsidRPr="00270FA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 </w:t>
            </w:r>
            <w:hyperlink r:id="rId45" w:anchor="dst100250" w:history="1">
              <w:r w:rsidRPr="00270FAA">
                <w:rPr>
                  <w:rFonts w:ascii="Times New Roman" w:hAnsi="Times New Roman"/>
                  <w:color w:val="000000" w:themeColor="text1"/>
                  <w:lang w:val="ru-RU" w:eastAsia="ru-RU"/>
                </w:rPr>
                <w:t>4.9</w:t>
              </w:r>
            </w:hyperlink>
            <w:r w:rsidRPr="00270FA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 </w:t>
            </w:r>
            <w:hyperlink r:id="rId46" w:anchor="dst100385" w:history="1">
              <w:r w:rsidRPr="00270FAA">
                <w:rPr>
                  <w:rFonts w:ascii="Times New Roman" w:hAnsi="Times New Roman"/>
                  <w:color w:val="000000" w:themeColor="text1"/>
                  <w:lang w:val="ru-RU" w:eastAsia="ru-RU"/>
                </w:rPr>
                <w:t>7.2.3</w:t>
              </w:r>
            </w:hyperlink>
            <w:r w:rsidRPr="00270FA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12.0.1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B769ED" w:rsidRPr="00472627" w:rsidTr="00A94727"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B769ED" w:rsidRPr="00472627" w:rsidRDefault="00B769ED" w:rsidP="00B769E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72627">
        <w:rPr>
          <w:rFonts w:ascii="Times New Roman" w:hAnsi="Times New Roman"/>
          <w:b/>
          <w:sz w:val="28"/>
          <w:szCs w:val="28"/>
          <w:lang w:val="ru-RU"/>
        </w:rPr>
        <w:t>Р-3 ЗОНА ОБЪЕКТОВ ВОДНОГО ФОНДА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объектов водного фонда.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B769ED" w:rsidRPr="001E4C7D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39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пользование водными объектами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11.1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Специальное пользование водными объектами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11.2</w:t>
            </w:r>
          </w:p>
        </w:tc>
      </w:tr>
      <w:tr w:rsidR="00B769ED" w:rsidRPr="00472627" w:rsidTr="00A94727">
        <w:tc>
          <w:tcPr>
            <w:tcW w:w="139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Гидротехнические сооружения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B769ED" w:rsidRPr="001E4C7D" w:rsidTr="00A94727">
        <w:tc>
          <w:tcPr>
            <w:tcW w:w="5000" w:type="pct"/>
            <w:gridSpan w:val="3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</w:t>
            </w:r>
            <w:r w:rsidRPr="0047262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не устанавливаются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B769ED" w:rsidRPr="001E4C7D" w:rsidTr="00A94727">
        <w:tc>
          <w:tcPr>
            <w:tcW w:w="5000" w:type="pct"/>
            <w:gridSpan w:val="3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B769ED" w:rsidRPr="00472627" w:rsidTr="00A9472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B769ED" w:rsidRPr="00472627" w:rsidRDefault="00B769ED" w:rsidP="00B769E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покрытых поверхностными водами в соответствии с ч. 6 статьей 36 Градостроительного кодекса РФ.</w:t>
      </w: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B769ED" w:rsidRPr="00472627" w:rsidRDefault="00B769ED" w:rsidP="00B769E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СЕЛЬСКОХОЗЯЙСТВЕННОГО НАЗНАЧЕНИЯ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СХ-1 ЗОНА ОБЪЕКТОВ СЕЛЬСКОХОЗЯЙСТВЕННОГО НАЗНАЧЕНИЯ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249"/>
        <w:gridCol w:w="1842"/>
      </w:tblGrid>
      <w:tr w:rsidR="00B769ED" w:rsidRPr="001E4C7D" w:rsidTr="00A94727">
        <w:trPr>
          <w:tblHeader/>
        </w:trPr>
        <w:tc>
          <w:tcPr>
            <w:tcW w:w="151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516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</w:tcPr>
          <w:p w:rsidR="00B769ED" w:rsidRPr="00472627" w:rsidRDefault="00B769ED" w:rsidP="00B769ED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</w:tcPr>
          <w:p w:rsidR="00B769ED" w:rsidRPr="00472627" w:rsidRDefault="00B769ED" w:rsidP="00B769ED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1.0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Растениеводство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использования включает в себя содержание видов разрешенного использования с кодами 1.8 - 1.11, 1.15, 1.19, 1.20                                                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1.7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Скотоводство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разведение племенных животных, производство и использование племенной продукции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(материала)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Свиноводство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B769ED" w:rsidRPr="00472627" w:rsidTr="00A9472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2" w:name="dst100057"/>
            <w:bookmarkEnd w:id="62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dst100058"/>
            <w:bookmarkEnd w:id="63"/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>Размещение машинно-транспортных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Сенокошение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4" w:name="dst100075"/>
            <w:bookmarkEnd w:id="64"/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Кошение трав, сбор и заготовка сена</w:t>
            </w:r>
          </w:p>
        </w:tc>
        <w:tc>
          <w:tcPr>
            <w:tcW w:w="905" w:type="pct"/>
          </w:tcPr>
          <w:p w:rsidR="00B769ED" w:rsidRPr="00472627" w:rsidRDefault="00B769ED" w:rsidP="00B7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" w:name="dst100076"/>
            <w:bookmarkEnd w:id="65"/>
            <w:r w:rsidRPr="00472627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B769ED" w:rsidRPr="00472627" w:rsidTr="00A9472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6" w:name="dst100078"/>
            <w:bookmarkEnd w:id="66"/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Выпас сельскохозяйственных животных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" w:name="dst100079"/>
            <w:bookmarkEnd w:id="67"/>
            <w:r w:rsidRPr="0047262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B769ED" w:rsidRPr="00472627" w:rsidTr="00A9472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Деятельность по особой охране и изучению природы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9.0</w:t>
            </w:r>
          </w:p>
        </w:tc>
      </w:tr>
      <w:tr w:rsidR="00B769ED" w:rsidRPr="00472627" w:rsidTr="00A9472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Охрана природных территорий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9.1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2579" w:type="pct"/>
          </w:tcPr>
          <w:p w:rsidR="00B769ED" w:rsidRPr="00472627" w:rsidRDefault="00270FAA" w:rsidP="00270F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0F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905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</w:tr>
      <w:tr w:rsidR="00B769ED" w:rsidRPr="00472627" w:rsidTr="00A9472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</w:p>
        </w:tc>
      </w:tr>
      <w:tr w:rsidR="00B769ED" w:rsidRPr="00472627" w:rsidTr="00A94727">
        <w:tc>
          <w:tcPr>
            <w:tcW w:w="1516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2579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05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B769ED" w:rsidRPr="00472627" w:rsidTr="00A94727">
        <w:tc>
          <w:tcPr>
            <w:tcW w:w="1516" w:type="pct"/>
            <w:vAlign w:val="center"/>
          </w:tcPr>
          <w:p w:rsidR="00B769ED" w:rsidRPr="00472627" w:rsidRDefault="00B769ED" w:rsidP="00B769ED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B769ED" w:rsidRPr="00472627" w:rsidRDefault="00B769ED" w:rsidP="00B769E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vAlign w:val="center"/>
          </w:tcPr>
          <w:p w:rsidR="00B769ED" w:rsidRPr="00472627" w:rsidRDefault="00B769ED" w:rsidP="00B769ED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ED" w:rsidRPr="00472627" w:rsidTr="00A9472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нефтепроводов, водопроводов, газопроводов и иных трубопроводов, а также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иных зданий и сооружений, необходимых для эксплуатации названных трубопроводов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lastRenderedPageBreak/>
              <w:t>7.5</w:t>
            </w:r>
          </w:p>
        </w:tc>
      </w:tr>
      <w:tr w:rsidR="00B769ED" w:rsidRPr="00472627" w:rsidTr="00A9472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B769ED" w:rsidRPr="00472627" w:rsidTr="00A9472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47" w:anchor="dst100109" w:history="1">
              <w:r w:rsidRPr="00472627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кодами 2.7.1</w:t>
              </w:r>
            </w:hyperlink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48" w:anchor="dst100250" w:history="1">
              <w:r w:rsidRPr="00472627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4.9</w:t>
              </w:r>
            </w:hyperlink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49" w:anchor="dst100385" w:history="1">
              <w:r w:rsidRPr="00472627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7.2.3</w:t>
              </w:r>
            </w:hyperlink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</w:tbl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B769ED" w:rsidRPr="00472627" w:rsidTr="00A9472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</w:t>
      </w:r>
      <w:r w:rsidRPr="00472627">
        <w:rPr>
          <w:rFonts w:ascii="Times New Roman" w:eastAsia="Calibri" w:hAnsi="Times New Roman"/>
          <w:lang w:val="ru-RU"/>
        </w:rPr>
        <w:t xml:space="preserve"> </w:t>
      </w:r>
      <w:r w:rsidRPr="00472627">
        <w:rPr>
          <w:rFonts w:ascii="Times New Roman" w:hAnsi="Times New Roman"/>
          <w:sz w:val="28"/>
          <w:szCs w:val="28"/>
          <w:lang w:val="ru-RU"/>
        </w:rPr>
        <w:t>в соответствии  с ч.6 ст.36 Градостроительного кодекса РФ.</w:t>
      </w: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СХ-2 ЗОНА ОБЪЕКТОВ СЕЛЬСКОХОЗЯЙСТВЕННОГО ПРОИЗВОДСТВА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B769ED" w:rsidRPr="001E4C7D" w:rsidTr="00A94727">
        <w:trPr>
          <w:tblHeader/>
        </w:trPr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8" w:name="dst100021"/>
            <w:bookmarkEnd w:id="68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0" w:anchor="dst100025" w:history="1">
              <w:r w:rsidRPr="00472627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кодами 1.2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51" w:anchor="dst100037" w:history="1">
              <w:r w:rsidRPr="00472627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9" w:name="dst100022"/>
            <w:bookmarkEnd w:id="69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</w:t>
            </w:r>
          </w:p>
        </w:tc>
      </w:tr>
      <w:tr w:rsidR="00B769ED" w:rsidRPr="00472627" w:rsidTr="00A9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0" w:name="dst100023"/>
            <w:bookmarkEnd w:id="70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1" w:name="dst100024"/>
            <w:bookmarkEnd w:id="71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2" w:name="dst100025"/>
            <w:bookmarkEnd w:id="72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</w:t>
            </w:r>
          </w:p>
        </w:tc>
      </w:tr>
      <w:tr w:rsidR="00B769ED" w:rsidRPr="00472627" w:rsidTr="00A9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3" w:name="dst100026"/>
            <w:bookmarkEnd w:id="73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4" w:name="dst100027"/>
            <w:bookmarkEnd w:id="74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5" w:name="dst100028"/>
            <w:bookmarkEnd w:id="75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1.3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472627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472627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1.15, 1.19, 1.20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</w:tr>
      <w:tr w:rsidR="00B769ED" w:rsidRPr="00472627" w:rsidTr="00A94727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6" w:name="dst100042"/>
            <w:bookmarkEnd w:id="76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7" w:name="dst100043"/>
            <w:bookmarkEnd w:id="77"/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B769ED" w:rsidRPr="00472627" w:rsidTr="00A94727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8" w:name="dst100051"/>
            <w:bookmarkEnd w:id="78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9" w:name="dst100052"/>
            <w:bookmarkEnd w:id="79"/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B769ED" w:rsidRPr="00472627" w:rsidTr="00A94727"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B769ED" w:rsidRPr="00472627" w:rsidTr="00A94727"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1.18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6.9</w:t>
            </w:r>
          </w:p>
        </w:tc>
      </w:tr>
      <w:tr w:rsidR="00B769ED" w:rsidRPr="00472627" w:rsidTr="00A94727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Деятельность по особой охране и изучению природы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</w:t>
            </w:r>
          </w:p>
        </w:tc>
      </w:tr>
      <w:tr w:rsidR="00B769ED" w:rsidRPr="00472627" w:rsidTr="00A94727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Охрана природных территорий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9.1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769ED" w:rsidRPr="00472627" w:rsidTr="00A94727"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B769ED" w:rsidRPr="00472627" w:rsidTr="00A94727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</w:t>
            </w:r>
            <w:r w:rsidRPr="00270FAA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</w:t>
            </w:r>
            <w:r w:rsidR="00270FAA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270FAA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 </w:t>
            </w:r>
            <w:hyperlink r:id="rId52" w:anchor="dst100109" w:history="1">
              <w:r w:rsidRPr="00270FAA">
                <w:rPr>
                  <w:rFonts w:ascii="Times New Roman" w:hAnsi="Times New Roman"/>
                  <w:bCs/>
                  <w:snapToGrid w:val="0"/>
                  <w:color w:val="000000" w:themeColor="text1"/>
                  <w:lang w:val="ru-RU" w:eastAsia="ru-RU"/>
                </w:rPr>
                <w:t>кодами 2.7.1</w:t>
              </w:r>
            </w:hyperlink>
            <w:r w:rsidRPr="00270FAA"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  <w:lang w:val="ru-RU" w:eastAsia="ru-RU"/>
              </w:rPr>
              <w:t>, </w:t>
            </w:r>
            <w:hyperlink r:id="rId53" w:anchor="dst100250" w:history="1">
              <w:r w:rsidRPr="00270FAA">
                <w:rPr>
                  <w:rFonts w:ascii="Times New Roman" w:hAnsi="Times New Roman"/>
                  <w:bCs/>
                  <w:snapToGrid w:val="0"/>
                  <w:color w:val="000000" w:themeColor="text1"/>
                  <w:lang w:val="ru-RU" w:eastAsia="ru-RU"/>
                </w:rPr>
                <w:t>4.9</w:t>
              </w:r>
            </w:hyperlink>
            <w:r w:rsidRPr="00270FAA"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  <w:lang w:val="ru-RU" w:eastAsia="ru-RU"/>
              </w:rPr>
              <w:t>, </w:t>
            </w:r>
            <w:hyperlink r:id="rId54" w:anchor="dst100385" w:history="1">
              <w:r w:rsidRPr="00270FAA">
                <w:rPr>
                  <w:rFonts w:ascii="Times New Roman" w:hAnsi="Times New Roman"/>
                  <w:bCs/>
                  <w:snapToGrid w:val="0"/>
                  <w:color w:val="000000" w:themeColor="text1"/>
                  <w:lang w:val="ru-RU" w:eastAsia="ru-RU"/>
                </w:rPr>
                <w:t>7.2.3</w:t>
              </w:r>
            </w:hyperlink>
            <w:r w:rsidRPr="00270FAA"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r w:rsidRPr="00270FAA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а также некапитальных</w:t>
            </w: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B769ED" w:rsidRPr="001E4C7D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</w:r>
      <w:r w:rsidRPr="00472627">
        <w:rPr>
          <w:rFonts w:ascii="Times New Roman" w:eastAsia="Calibri" w:hAnsi="Times New Roman"/>
          <w:lang w:val="ru-RU"/>
        </w:rPr>
        <w:t xml:space="preserve"> </w:t>
      </w:r>
      <w:r w:rsidRPr="00472627">
        <w:rPr>
          <w:rFonts w:ascii="Times New Roman" w:hAnsi="Times New Roman"/>
          <w:sz w:val="28"/>
          <w:szCs w:val="28"/>
          <w:lang w:val="ru-RU"/>
        </w:rPr>
        <w:t>в соответствии ч.6 ст. 36 Градостроительного кодекса РФ.</w:t>
      </w: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</w:t>
      </w:r>
      <w:r w:rsidRPr="00472627">
        <w:rPr>
          <w:rFonts w:ascii="Times New Roman" w:hAnsi="Times New Roman"/>
          <w:sz w:val="28"/>
          <w:szCs w:val="28"/>
          <w:lang w:val="ru-RU"/>
        </w:rPr>
        <w:lastRenderedPageBreak/>
        <w:t>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472627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B769ED" w:rsidRPr="00472627" w:rsidRDefault="00B769ED" w:rsidP="00B769ED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2627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B769ED" w:rsidRPr="00472627" w:rsidRDefault="00B769ED" w:rsidP="00B769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B769ED" w:rsidRPr="001E4C7D" w:rsidTr="00A94727">
        <w:trPr>
          <w:tblHeader/>
        </w:trPr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B769ED" w:rsidRPr="00472627" w:rsidRDefault="00885C2B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85C2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</w:t>
            </w:r>
            <w:r w:rsidRPr="00885C2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6.3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Пищевая промышленность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6.6</w:t>
            </w:r>
          </w:p>
        </w:tc>
      </w:tr>
      <w:tr w:rsidR="00B769ED" w:rsidRPr="00472627" w:rsidTr="00A94727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0" w:name="dst100339"/>
            <w:bookmarkEnd w:id="80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</w:t>
            </w:r>
            <w:r w:rsidRPr="00885C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 </w:t>
            </w:r>
            <w:hyperlink r:id="rId55" w:anchor="dst100115" w:history="1">
              <w:r w:rsidRPr="00885C2B">
                <w:rPr>
                  <w:rFonts w:ascii="Times New Roman" w:hAnsi="Times New Roman"/>
                  <w:color w:val="000000" w:themeColor="text1"/>
                  <w:lang w:val="ru-RU"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1" w:name="dst100340"/>
            <w:bookmarkEnd w:id="81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Связь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связи, радиовещания, телевидения, включая воздушные радиорелейные, надземные и подземные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6.8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Склад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Служебные гаражи </w:t>
            </w:r>
          </w:p>
          <w:p w:rsidR="00B769ED" w:rsidRPr="00472627" w:rsidRDefault="00B769ED" w:rsidP="00B769E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B769ED" w:rsidRPr="00472627" w:rsidRDefault="00B769ED" w:rsidP="00B769ED">
            <w:pPr>
              <w:tabs>
                <w:tab w:val="left" w:pos="1888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885C2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 xml:space="preserve">с </w:t>
            </w:r>
            <w:hyperlink r:id="rId56" w:history="1">
              <w:r w:rsidRPr="00885C2B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lang w:val="ru-RU"/>
                </w:rPr>
                <w:t>кодами 3.0</w:t>
              </w:r>
            </w:hyperlink>
            <w:r w:rsidRPr="00885C2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hyperlink r:id="rId57" w:history="1">
              <w:r w:rsidRPr="00885C2B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lang w:val="ru-RU"/>
                </w:rPr>
                <w:t>4.0</w:t>
              </w:r>
            </w:hyperlink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 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4.9.1.1 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Автомобильные мойки 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4.9.1.3 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B769ED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  <w:p w:rsidR="00885C2B" w:rsidRPr="00472627" w:rsidRDefault="00885C2B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pct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4.9.1.4 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B769ED" w:rsidRPr="00472627" w:rsidTr="00A94727"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B769ED" w:rsidRPr="00472627" w:rsidTr="00A94727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Приюты для животных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организации гостиниц для животных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2" w:name="sub_13102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3.10.2</w:t>
            </w:r>
            <w:bookmarkEnd w:id="82"/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внутреннего правопорядка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</w:tbl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B769ED" w:rsidRPr="00472627" w:rsidTr="00A9472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ЗОНЫ СПЕЦИАЛЬНОГО НАЗНАЧЕНИЯ.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bookmarkStart w:id="83" w:name="_Toc258573571"/>
      <w:r w:rsidRPr="00472627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С-1.</w:t>
      </w:r>
      <w:bookmarkStart w:id="84" w:name="_Toc258573572"/>
      <w:bookmarkEnd w:id="83"/>
      <w:r w:rsidRPr="00472627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 ЗОНА ОЗЕЛЕНЕННЫХ ТЕРРИТОРИЙ СПЕЦИАЛЬНОГО НАЗНАЧЕНИЯ</w:t>
      </w:r>
      <w:bookmarkEnd w:id="84"/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 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B769ED" w:rsidRPr="001E4C7D" w:rsidTr="00A94727">
        <w:trPr>
          <w:tblHeader/>
        </w:trPr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пользования.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769ED" w:rsidRPr="00472627" w:rsidRDefault="00B769ED" w:rsidP="00B769ED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8" w:anchor="block_10271" w:history="1">
              <w:r w:rsidRPr="00885C2B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85C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Pr="00885C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59" w:anchor="block_1049" w:history="1">
              <w:r w:rsidRPr="00885C2B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u-RU" w:eastAsia="ru-RU"/>
                </w:rPr>
                <w:t>4.9</w:t>
              </w:r>
            </w:hyperlink>
            <w:r w:rsidRPr="00885C2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Pr="00885C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60" w:anchor="block_1723" w:history="1">
              <w:r w:rsidRPr="00885C2B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ru-RU" w:eastAsia="ru-RU"/>
                </w:rPr>
                <w:t>7.2.3</w:t>
              </w:r>
            </w:hyperlink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Запас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Отсутствие хозяйственной деятельности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769ED" w:rsidRPr="001E4C7D" w:rsidTr="00A94727">
        <w:tc>
          <w:tcPr>
            <w:tcW w:w="5000" w:type="pct"/>
            <w:gridSpan w:val="3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Вспомогательные виды разрешенного использования не устанавливаются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B769ED" w:rsidRPr="001E4C7D" w:rsidTr="00A94727">
        <w:tc>
          <w:tcPr>
            <w:tcW w:w="5000" w:type="pct"/>
            <w:gridSpan w:val="3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ED" w:rsidRPr="00472627" w:rsidRDefault="00B769ED" w:rsidP="00B7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ED" w:rsidRPr="00472627" w:rsidRDefault="00B769ED" w:rsidP="00B7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применительно для территориальной зоны отражены в ст. 19 настоящих Правил.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С-2. ЗОНА КЛАДБИЩ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B769ED" w:rsidRPr="001E4C7D" w:rsidTr="00A94727">
        <w:trPr>
          <w:tblHeader/>
        </w:trPr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B769ED" w:rsidRPr="00472627" w:rsidTr="00A94727">
        <w:trPr>
          <w:tblHeader/>
        </w:trPr>
        <w:tc>
          <w:tcPr>
            <w:tcW w:w="143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кладбищ, крематориев и мест захоронения;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соответствующих культовых сооружений;</w:t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spacing w:before="75" w:after="75" w:line="276" w:lineRule="auto"/>
              <w:ind w:left="75" w:right="75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Улично-дорожная сеть</w:t>
            </w:r>
          </w:p>
        </w:tc>
        <w:tc>
          <w:tcPr>
            <w:tcW w:w="2548" w:type="pct"/>
          </w:tcPr>
          <w:p w:rsidR="00B769ED" w:rsidRPr="00472627" w:rsidRDefault="00B769ED" w:rsidP="00B769ED">
            <w:pPr>
              <w:spacing w:before="75" w:after="75" w:line="276" w:lineRule="auto"/>
              <w:ind w:left="75" w:right="75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769ED" w:rsidRPr="00472627" w:rsidRDefault="00B769ED" w:rsidP="00B769ED">
            <w:pPr>
              <w:spacing w:before="75" w:after="75" w:line="276" w:lineRule="auto"/>
              <w:ind w:left="75" w:right="75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472627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472627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61" w:anchor="block_10271" w:history="1">
              <w:r w:rsidRPr="00885C2B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85C2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ru-RU"/>
              </w:rPr>
              <w:t>, </w:t>
            </w:r>
            <w:hyperlink r:id="rId62" w:anchor="block_1049" w:history="1">
              <w:r w:rsidRPr="00885C2B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lang w:val="ru-RU" w:eastAsia="ru-RU"/>
                </w:rPr>
                <w:t>4.9</w:t>
              </w:r>
            </w:hyperlink>
            <w:r w:rsidRPr="00885C2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ru-RU"/>
              </w:rPr>
              <w:t>, </w:t>
            </w:r>
            <w:hyperlink r:id="rId63" w:anchor="block_1723" w:history="1">
              <w:r w:rsidRPr="00885C2B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lang w:val="ru-RU" w:eastAsia="ru-RU"/>
                </w:rPr>
                <w:t>7.2.3</w:t>
              </w:r>
            </w:hyperlink>
            <w:r w:rsidRPr="00472627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spacing w:before="75" w:after="75" w:line="276" w:lineRule="auto"/>
              <w:ind w:left="75" w:right="7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12.0.1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B769ED" w:rsidRPr="00472627" w:rsidTr="00A94727">
        <w:tc>
          <w:tcPr>
            <w:tcW w:w="5000" w:type="pct"/>
            <w:gridSpan w:val="3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B769ED" w:rsidRPr="00472627" w:rsidTr="00A94727">
        <w:tc>
          <w:tcPr>
            <w:tcW w:w="143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Магазины</w:t>
            </w:r>
            <w:r w:rsidRPr="0047262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1" w:type="pct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ED" w:rsidRPr="00472627" w:rsidRDefault="00B769ED" w:rsidP="00B769ED">
            <w:pPr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ED" w:rsidRPr="00472627" w:rsidRDefault="00B769ED" w:rsidP="00B769ED">
            <w:pPr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ИНЖЕНЕРНОЙ И ТРАНСПОРТНОЙ ИНФРАСТРУКТУРЫ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ИТ-1. ЗОНА ОБЪЕКТОВ ТРАНСПОРТНОЙ ИНФРАСТРУКТУРЫ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  <w:gridCol w:w="176"/>
      </w:tblGrid>
      <w:tr w:rsidR="00B769ED" w:rsidRPr="001E4C7D" w:rsidTr="00A94727">
        <w:trPr>
          <w:gridAfter w:val="1"/>
          <w:wAfter w:w="176" w:type="dxa"/>
          <w:tblHeader/>
          <w:jc w:val="center"/>
        </w:trPr>
        <w:tc>
          <w:tcPr>
            <w:tcW w:w="2836" w:type="dxa"/>
            <w:gridSpan w:val="2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9855" w:type="dxa"/>
            <w:gridSpan w:val="4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4643" w:type="dxa"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5" w:name="dst100255"/>
            <w:bookmarkEnd w:id="85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автозаправочных станций; размещение магазинов сопутствующей </w:t>
            </w: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6" w:name="dst100256"/>
            <w:bookmarkEnd w:id="86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4.9.1.1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Обеспечение дорожного отдыха</w:t>
            </w:r>
          </w:p>
        </w:tc>
        <w:tc>
          <w:tcPr>
            <w:tcW w:w="4643" w:type="dxa"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7" w:name="dst100258"/>
            <w:bookmarkEnd w:id="87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8" w:name="dst100259"/>
            <w:bookmarkEnd w:id="88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4.9.1.2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9" w:name="dst100261"/>
            <w:bookmarkEnd w:id="89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0" w:name="dst100262"/>
            <w:bookmarkEnd w:id="90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4.9.1.3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1" w:name="dst100263"/>
            <w:bookmarkEnd w:id="91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Ремонт автомобилей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2" w:name="dst100264"/>
            <w:bookmarkEnd w:id="92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3" w:name="dst100265"/>
            <w:bookmarkEnd w:id="93"/>
            <w:r w:rsidRPr="0047262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376" w:type="dxa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94" w:name="dst100378"/>
            <w:bookmarkEnd w:id="94"/>
            <w:proofErr w:type="gramStart"/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4" w:anchor="dst100109" w:history="1">
              <w:r w:rsidRPr="00885C2B">
                <w:rPr>
                  <w:rFonts w:ascii="Times New Roman" w:hAnsi="Times New Roman"/>
                  <w:color w:val="000000" w:themeColor="text1"/>
                  <w:spacing w:val="-2"/>
                  <w:lang w:val="ru-RU" w:eastAsia="ru-RU"/>
                </w:rPr>
                <w:t>кодами 2.7.1</w:t>
              </w:r>
            </w:hyperlink>
            <w:r w:rsidRPr="00885C2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65" w:anchor="dst100250" w:history="1">
              <w:r w:rsidRPr="00885C2B">
                <w:rPr>
                  <w:rFonts w:ascii="Times New Roman" w:hAnsi="Times New Roman"/>
                  <w:color w:val="000000" w:themeColor="text1"/>
                  <w:spacing w:val="-2"/>
                  <w:lang w:val="ru-RU" w:eastAsia="ru-RU"/>
                </w:rPr>
                <w:t>4.9</w:t>
              </w:r>
            </w:hyperlink>
            <w:r w:rsidRPr="00885C2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66" w:anchor="dst100385" w:history="1">
              <w:r w:rsidRPr="00885C2B">
                <w:rPr>
                  <w:rFonts w:ascii="Times New Roman" w:hAnsi="Times New Roman"/>
                  <w:color w:val="000000" w:themeColor="text1"/>
                  <w:spacing w:val="-2"/>
                  <w:lang w:val="ru-RU" w:eastAsia="ru-RU"/>
                </w:rPr>
                <w:t>7.2.3</w:t>
              </w:r>
            </w:hyperlink>
            <w:r w:rsidRPr="00885C2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, </w:t>
            </w: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5" w:name="dst100379"/>
            <w:bookmarkEnd w:id="95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7.2.1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6" w:name="dst100380"/>
            <w:bookmarkEnd w:id="96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Обслуживание перевозок пассажиров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97" w:name="dst100381"/>
            <w:bookmarkEnd w:id="97"/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Размещение зданий и сооружений, предназначенных для обслуживания пассажиров, за исключением объектов </w:t>
            </w: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капитального строительства, размещение которых предусмотрено содержанием вида разрешенного использования с</w:t>
            </w:r>
            <w:r w:rsidRPr="00885C2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 </w:t>
            </w:r>
            <w:hyperlink r:id="rId67" w:anchor="dst100397" w:history="1">
              <w:r w:rsidRPr="00885C2B">
                <w:rPr>
                  <w:rFonts w:ascii="Times New Roman" w:hAnsi="Times New Roman"/>
                  <w:color w:val="000000" w:themeColor="text1"/>
                  <w:spacing w:val="-2"/>
                  <w:lang w:val="ru-RU" w:eastAsia="ru-RU"/>
                </w:rPr>
                <w:t>кодом 7.6</w:t>
              </w:r>
            </w:hyperlink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8" w:name="dst100382"/>
            <w:bookmarkEnd w:id="98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7.2.2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9" w:name="dst100383"/>
            <w:bookmarkEnd w:id="99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Стоянки транспорта общего пользования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0" w:name="dst100384"/>
            <w:bookmarkEnd w:id="100"/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1" w:name="dst100385"/>
            <w:bookmarkEnd w:id="101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7.2.3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6" w:type="dxa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B769ED" w:rsidRPr="00472627" w:rsidTr="00A94727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769ED" w:rsidRPr="001E4C7D" w:rsidTr="00A94727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B769ED" w:rsidRPr="00472627" w:rsidTr="00A94727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B769ED" w:rsidRPr="001E4C7D" w:rsidTr="00A94727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B769ED" w:rsidRPr="00472627" w:rsidRDefault="00B769ED" w:rsidP="00B769E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ED" w:rsidRPr="00472627" w:rsidRDefault="00B769ED" w:rsidP="00B7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ED" w:rsidRPr="00472627" w:rsidRDefault="00B769ED" w:rsidP="00B7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</w:tbl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 ОБЪЕКТОВ ИНЖЕНЕРНОЙ ИНФРАСТРУКТУРЫ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  <w:gridCol w:w="176"/>
      </w:tblGrid>
      <w:tr w:rsidR="00B769ED" w:rsidRPr="001E4C7D" w:rsidTr="00A94727">
        <w:trPr>
          <w:gridAfter w:val="1"/>
          <w:wAfter w:w="176" w:type="dxa"/>
          <w:tblHeader/>
          <w:jc w:val="center"/>
        </w:trPr>
        <w:tc>
          <w:tcPr>
            <w:tcW w:w="2836" w:type="dxa"/>
            <w:gridSpan w:val="2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9855" w:type="dxa"/>
            <w:gridSpan w:val="4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6" w:type="dxa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Связь</w:t>
            </w: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</w:t>
            </w:r>
            <w:r w:rsidRPr="00472627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</w:tcPr>
          <w:p w:rsidR="00B769ED" w:rsidRPr="00472627" w:rsidRDefault="00B769ED" w:rsidP="00B7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6.8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4643" w:type="dxa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B769ED" w:rsidRPr="00472627" w:rsidTr="00A94727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 w:rsidR="00B769ED" w:rsidRPr="00472627" w:rsidTr="00A94727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B769ED" w:rsidRPr="001E4C7D" w:rsidTr="00A94727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B769ED" w:rsidRPr="00472627" w:rsidTr="00A94727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B769ED" w:rsidRPr="001E4C7D" w:rsidTr="00A94727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B769ED" w:rsidRPr="00472627" w:rsidRDefault="00B769ED" w:rsidP="00B769E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B769ED" w:rsidRPr="00472627" w:rsidRDefault="00B769ED" w:rsidP="00B769E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B769ED" w:rsidRPr="00472627" w:rsidRDefault="00B769ED" w:rsidP="00B769ED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B769ED" w:rsidRPr="00472627" w:rsidTr="00A9472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769ED" w:rsidRPr="001E4C7D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ED" w:rsidRPr="00472627" w:rsidRDefault="00B769ED" w:rsidP="00B7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 xml:space="preserve">не подлежит </w:t>
            </w:r>
            <w:r w:rsidRPr="0047262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ED" w:rsidRPr="00472627" w:rsidRDefault="00B769ED" w:rsidP="00B7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769ED" w:rsidRPr="00472627" w:rsidTr="00A9472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7262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9ED" w:rsidRPr="00472627" w:rsidRDefault="00B769ED" w:rsidP="00B769E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472627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</w:tbl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B769ED" w:rsidRPr="00472627" w:rsidRDefault="00B769ED" w:rsidP="00B769ED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472627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472627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B769ED" w:rsidRPr="00472627" w:rsidRDefault="00B769ED" w:rsidP="00885C2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85C2B" w:rsidRPr="00885C2B" w:rsidRDefault="00885C2B" w:rsidP="00885C2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85C2B">
        <w:rPr>
          <w:rFonts w:ascii="Times New Roman" w:hAnsi="Times New Roman"/>
          <w:b/>
          <w:bCs/>
          <w:sz w:val="26"/>
          <w:szCs w:val="26"/>
          <w:lang w:val="ru-RU"/>
        </w:rPr>
        <w:t>Статья 19.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/>
          <w:bCs/>
          <w:sz w:val="28"/>
          <w:szCs w:val="28"/>
          <w:lang w:val="ru-RU"/>
        </w:rPr>
        <w:t>19.1. Общие положения об ограничениях использования земельных участков и объектов капитального строительства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территорий, установленных в соответствии с законодательством Российской Федерации.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/>
          <w:bCs/>
          <w:sz w:val="28"/>
          <w:szCs w:val="28"/>
          <w:lang w:val="ru-RU"/>
        </w:rPr>
        <w:t>19.2. Ограничения использования земельных участков и объектов капитального строительства на территории санитарно-защитных зон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2. На территории СЗЗ в соответствии с законодательством Российской Федерации, в том числе Федеральными законами от 30 марта 1999 г. </w:t>
      </w:r>
      <w:r w:rsidRPr="00885C2B">
        <w:rPr>
          <w:rFonts w:ascii="Times New Roman" w:hAnsi="Times New Roman"/>
          <w:bCs/>
          <w:sz w:val="28"/>
          <w:szCs w:val="28"/>
        </w:rPr>
        <w:t>N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52-ФЗ "О санитарно-эпидемиологическом благополучии населения", от 10 января 2002 г. </w:t>
      </w:r>
      <w:r w:rsidRPr="00885C2B">
        <w:rPr>
          <w:rFonts w:ascii="Times New Roman" w:hAnsi="Times New Roman"/>
          <w:bCs/>
          <w:sz w:val="28"/>
          <w:szCs w:val="28"/>
        </w:rPr>
        <w:t>N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7-ФЗ "Об охране окружающей среды", устанавливается специальный режим использования земельных участков и объектов капитального строительства.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2.2.1/2.1.1.1200-03", введенных в действие постановлением Главного государственного санитарного врача Российской Федерации от 25 сентября 2007 г. </w:t>
      </w:r>
      <w:r w:rsidRPr="00885C2B">
        <w:rPr>
          <w:rFonts w:ascii="Times New Roman" w:hAnsi="Times New Roman"/>
          <w:bCs/>
          <w:sz w:val="28"/>
          <w:szCs w:val="28"/>
        </w:rPr>
        <w:t>N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74.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жилую застройку, включая отдельные жилые дома;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ландшафтно-рекреационные зоны;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зоны отдыха;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территории курортов, санаториев и домов отдыха;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территории садоводческих товариществ и коттеджной застройки;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7) спортивные сооружения;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8) детские площадки;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9) образовательные и детские учреждения;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10) лечебно-профилактические и оздоровительные учреждения общего пользования.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5. Допускается размещать в границах СЗЗ промышленного объекта или производства: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нежилые помещения для дежурного аварийного персонала;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2) помещения для пребывания работающих по вахтовому методу (не более двух недель);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здания управления;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конструкторские бюро;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здания административного назначения;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6) научно-исследовательские лаборатории;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7) поликлиники;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8) спортивно-оздоровительные сооружения закрытого типа;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9) бани;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10) прачечные;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11) объекты торговли и общественного питания;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12) мотели;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13) гостиницы;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14) гаражи;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15) площадки и сооружения для хранения общественного и индивидуального транспорта;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16) пожарные депо;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17) местные и транзитные коммуникации;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18) ЛЭП;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19) электроподстанции;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20) нефте- и газопроводы;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21) артезианские скважины для технического водоснабжения;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22) водоохлаждающие сооружения для подготовки технической воды;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23) канализационные насосные станции;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24) сооружения оборотного водоснабжения;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25) автозаправочные станции;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26) станции технического обслуживания автомобилей.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7.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8. Размеры санитарно-защитных зон для промышленных объектов и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на основании акустических расчетов с учетом места расположения источников и характера создаваемого ими шума, электромагнитых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воздействия на атмосферный воздух.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>) устанавливаются санитарные разрывы вдоль трассы высоковольтной линии, за пределами которых напряженность электрического поля не превышает 1 кВ/м.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11. Для вновь проектируемых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- 20 м - для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330 кВ;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- 30 м - для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500 кВ;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- 40 м - для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750 кВ;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- 55 м - для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1150 кВ.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14. На территории зон санитарной охраны источников питьевого водоснабжения (далее - ЗСО) в соответствии с Федеральным законом от 30 марта 1999 г. </w:t>
      </w:r>
      <w:r w:rsidRPr="00885C2B">
        <w:rPr>
          <w:rFonts w:ascii="Times New Roman" w:hAnsi="Times New Roman"/>
          <w:bCs/>
          <w:sz w:val="28"/>
          <w:szCs w:val="28"/>
        </w:rPr>
        <w:t>N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52-ФЗ "О санитарно-эпидемиологическом благополучии населения"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15.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16. Режим ЗСО включает мероприятия на территории ЗСО подземных 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17.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30 м при использовании защищенных подземных вод;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50 м при использовании недостаточно защищенных подземных вод.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Мероприятия по первому поясу ЗСО подземных источников водоснабжения: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18.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сут.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Мероприятия по второму и третьему поясам ЗСО подземных источников водоснабжения: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19. Мероприятия по второму поясу ЗСО подземных источников водоснабжения: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б) применение удобрений и ядохимикатов;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в) рубка леса главного пользования и реконструкции;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20. Мероприятия по первому поясу ЗСО поверхностных источников водоснабжения: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1) на территории первого пояса ЗСО поверхностного источника 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водоснабжения должны предусматриваться мероприятия, установленные для подземных источников водоснабжения;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21. Во втором поясе зоны поверхностного источника водоснабжения запрещается: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а) загрязнение территорий нечистотами, мусором, навозом, промышленными отходами и др.;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б) размещение складов горючесмазочных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г) применение удобрений и ядохимикатов. 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д) закачка отработавших вод в подземные пласты;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е)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подземное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складирования твердых отходов;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Мероприятия по второму и третьему поясам ЗСО поверхностных источников водоснабжения: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5) использование химических методов борьбы с эвтрофикацией водоемов допускается при условии применения препаратов, имеющих положительное 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санитарно-эпидемиологическое заключение государственной санитарно-эпидемиологической службы Российской Федерации;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6)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22. Мероприятия по второму поясу ЗСО поверхностных источников водоснабжения.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500м, которое может привести к ухудшению качества или уменьшению количества воды источника водоснабжения;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23. Мероприятия по санитарно-защитной полосе водоводов: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/>
          <w:bCs/>
          <w:sz w:val="28"/>
          <w:szCs w:val="28"/>
          <w:lang w:val="ru-RU"/>
        </w:rPr>
        <w:t>19.3. Ограничения использования земельных участков и объектов капитального строительства на территории охранных зон инженерных коммуникаций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19.4.1 Ограничения использования земельных участков и объектов капитального строительства на территории охранных зон объектов электросетевого хозяйства.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1.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г. </w:t>
      </w:r>
      <w:r w:rsidRPr="00885C2B">
        <w:rPr>
          <w:rFonts w:ascii="Times New Roman" w:hAnsi="Times New Roman"/>
          <w:bCs/>
          <w:sz w:val="28"/>
          <w:szCs w:val="28"/>
        </w:rPr>
        <w:t>N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160 "О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участков, расположенных в границах таких зон".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нанесение экологического ущерба и возникновение пожаров, в том числе: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2) размещать любые объекты и предметы (материалы) в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пределах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линий электропередачи;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размещать свалки;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производить работы ударными механизмами, сбрасывать тяжести массой свыше 5т,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складировать или размещать хранилища любых, в том числе горюче-смазочных, материалов;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строительство, капитальный ремонт, реконструкция или снос зданий и сооружений;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горные, взрывные, мелиоративные работы, в том числе связанные с временным затоплением земель;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посадка и вырубка деревьев и кустарников;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провеса проводов переходов воздушных линий электропередачи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6) проезд машин и механизмов, имеющих общую высоту с грузом или без груза от поверхности дороги более 4,5м (в охранных зонах воздушных линий электропередачи);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7) земляные работы на глубине более 0,3м (на вспахиваемых землях на глубине более 0,45м), а также планировка грунта (в охранных зонах подземных кабельных линий электропередачи);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8) полив сельскохозяйственных культур в случае, если высота струи воды может составить свыше 3м (в охранных зонах воздушных линий электропередачи);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9) полевые сельскохозяйственные работы с применением сельскохозяйственных машин и оборудования высотой более 4м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электропередачи).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складировать или размещать хранилища любых, в том числе горюче-смазочных, материалов;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19.4.2 Ограничения использования земельных участков и объектов капитального строительства на территории охранных зон газораспределительных сетей.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Согласно законодательству Российской Федерации, в том числе Федеральному закону от 31 марта 1999 г. </w:t>
      </w:r>
      <w:r w:rsidRPr="00885C2B">
        <w:rPr>
          <w:rFonts w:ascii="Times New Roman" w:hAnsi="Times New Roman"/>
          <w:bCs/>
          <w:sz w:val="28"/>
          <w:szCs w:val="28"/>
        </w:rPr>
        <w:t>N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69-ФЗ "О газоснабжении в Российской Федерации" и Правилам охраны газораспределительных сетей, утвержденным постановлением Правительства Российской Федерации от 20 ноября 2000 г. </w:t>
      </w:r>
      <w:r w:rsidRPr="00885C2B">
        <w:rPr>
          <w:rFonts w:ascii="Times New Roman" w:hAnsi="Times New Roman"/>
          <w:bCs/>
          <w:sz w:val="28"/>
          <w:szCs w:val="28"/>
        </w:rPr>
        <w:t>N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878,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обременения), которыми запрещается юридическим и физическим лицам, являющимся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  <w:proofErr w:type="gramEnd"/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строить объекты жилищно-гражданского и производственного назначения;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5) устраивать свалки и склады, разливать растворы кислот, солей, 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щелочей и других химически активных веществ;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7) разводить огонь и размещать источники огня;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дств св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>язи, освещения и систем телемеханики;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11) самовольно подключаться к газораспределительным сетям.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19.4.3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2. Согласно Правилам охраны линий и сооружений связи Российской Федерации, утвержденным постановлением Правительства Российской Федерации от 09 июня 1995 г. </w:t>
      </w:r>
      <w:r w:rsidRPr="00885C2B">
        <w:rPr>
          <w:rFonts w:ascii="Times New Roman" w:hAnsi="Times New Roman"/>
          <w:bCs/>
          <w:sz w:val="28"/>
          <w:szCs w:val="28"/>
        </w:rPr>
        <w:t>N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4.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и линий радиофикации.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производить геолого-съемочные, поисковые, геодезические и другие изыскательские работы, которые связаны с бурением скважин, шукодексованием, взятием проб грунта, осуществлением взрывных работ;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6. Юридическим и физическим лицам запрещается производить всякого 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рода действия, которые могут нарушить нормальную работу линий связи и линий радиофикации, в частности: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линии и сооружения;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огораживать трассы линий связи, препятствуя свободному доступу к ним технического персонала;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другое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19.4.4 Ограничения использования земельных участков и объектов капитального строительства на территории охранных зон магистральных газопроводов.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Постановлением Правительства Российской Федерации от 08 сентября 2017 г. </w:t>
      </w:r>
      <w:r w:rsidRPr="00885C2B">
        <w:rPr>
          <w:rFonts w:ascii="Times New Roman" w:hAnsi="Times New Roman"/>
          <w:bCs/>
          <w:sz w:val="28"/>
          <w:szCs w:val="28"/>
        </w:rPr>
        <w:t>N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 установлены ограничения использования земельных участков на территории охранных зон магистральных газопроводов.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2. В охранных зонах запрещается: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складировать любые материалы, в том числе горюче-смазочные, или размещать хранилища любых материалов;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вытравленной якорь-цепью;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10) огораживать и перегораживать охранные зоны;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885C2B">
        <w:rPr>
          <w:rFonts w:ascii="Times New Roman" w:hAnsi="Times New Roman"/>
          <w:bCs/>
          <w:sz w:val="28"/>
          <w:szCs w:val="28"/>
          <w:lang w:val="ru-RU"/>
        </w:rPr>
        <w:t>11) размещать какие-либо здания, строения, сооружения, не относящиеся к линейной части магистрального газопровода, компрессорным станциям, газоизмерительным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12) осуществлять несанкционированное подключение (присоединение) к магистральному газопроводу.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эксплуатирующую магистральный газопровод.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2) осуществление посадки и вырубки деревьев и кустарников;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3) проведение погрузочно-разгрузочных работ, устройство водопоев скота, колка и заготовка льда;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4) проведение земляных работ на глубине более чем 0,3 м, планировка грунта;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5) сооружение запруд на реках и ручьях;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6) складирование кормов, удобрений, сена, соломы, размещение полевых станов и загонов для скота;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7) размещение туристских стоянок;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8) размещение гаражей, стоянок и парковок транспортных средств;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9) сооружение переездов через магистральные газопроводы;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10) прокладка инженерных коммуникаций;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11) проведение инженерных изысканий, связанных с бурением скважин и устройством шукодексов;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12) устройство причалов для судов и пляжей;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13) проведение работ на объектах транспортной инфраструктуры, находящихся на территории охранной зоны;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8. Расстояния зон с особыми условиями использования территории газопроводов высокого давления, а именно: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Охранная зона – 25 метров в обе стороны от оси газопровода высокого давления;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lastRenderedPageBreak/>
        <w:t>Охр</w:t>
      </w:r>
      <w:r>
        <w:rPr>
          <w:rFonts w:ascii="Times New Roman" w:hAnsi="Times New Roman"/>
          <w:bCs/>
          <w:sz w:val="28"/>
          <w:szCs w:val="28"/>
          <w:lang w:val="ru-RU"/>
        </w:rPr>
        <w:t>анная зона газораспределительных станций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(ГРС, АГРС) – 100 м.;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Зоны минимальных расстояний газопровода высокого давления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(в зависимости от их характеристик)</w:t>
      </w:r>
      <w:r w:rsidRPr="00885C2B">
        <w:rPr>
          <w:rFonts w:ascii="Times New Roman" w:hAnsi="Times New Roman"/>
          <w:bCs/>
          <w:sz w:val="28"/>
          <w:szCs w:val="28"/>
          <w:lang w:val="ru-RU"/>
        </w:rPr>
        <w:t xml:space="preserve"> – от 100 до 350 метров 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обе стороны от оси газопровода;</w:t>
      </w:r>
    </w:p>
    <w:p w:rsid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5C2B">
        <w:rPr>
          <w:rFonts w:ascii="Times New Roman" w:hAnsi="Times New Roman"/>
          <w:bCs/>
          <w:sz w:val="28"/>
          <w:szCs w:val="28"/>
          <w:lang w:val="ru-RU"/>
        </w:rPr>
        <w:t>Зоны минимальных расстояний газораспределительных станций (ГРС, АГРС), в зависимости от их характеристик – от 150 метров.</w:t>
      </w:r>
    </w:p>
    <w:p w:rsidR="00885C2B" w:rsidRPr="00885C2B" w:rsidRDefault="00885C2B" w:rsidP="00885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85C2B" w:rsidRPr="00885C2B" w:rsidRDefault="00885C2B" w:rsidP="00885C2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5C2B">
        <w:rPr>
          <w:rFonts w:ascii="Times New Roman" w:hAnsi="Times New Roman"/>
          <w:b/>
          <w:sz w:val="28"/>
          <w:szCs w:val="28"/>
          <w:lang w:val="ru-RU"/>
        </w:rPr>
        <w:t xml:space="preserve">         19.4. Ограничения использования земельных участков и объектов капитального строительства на территории охранных </w:t>
      </w:r>
      <w:proofErr w:type="gramStart"/>
      <w:r w:rsidRPr="00885C2B">
        <w:rPr>
          <w:rFonts w:ascii="Times New Roman" w:hAnsi="Times New Roman"/>
          <w:b/>
          <w:sz w:val="28"/>
          <w:szCs w:val="28"/>
          <w:lang w:val="ru-RU"/>
        </w:rPr>
        <w:t>зон</w:t>
      </w:r>
      <w:proofErr w:type="gramEnd"/>
      <w:r w:rsidRPr="00885C2B">
        <w:rPr>
          <w:rFonts w:ascii="Times New Roman" w:hAnsi="Times New Roman"/>
          <w:b/>
          <w:sz w:val="28"/>
          <w:szCs w:val="28"/>
          <w:lang w:val="ru-RU"/>
        </w:rPr>
        <w:t xml:space="preserve"> особо охраняемых природных территорий</w:t>
      </w:r>
    </w:p>
    <w:p w:rsidR="00885C2B" w:rsidRPr="00885C2B" w:rsidRDefault="00885C2B" w:rsidP="00885C2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5C2B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885C2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в пределах особо охраняемых природных территорий; расположенные в границах земель, зарезервированных для государственных или муниципальных нужд.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На территории Александровского сельского поселения расположена особо охраняемая природная территория регионального значения - территория, представляющая особую ценность для сохранения объектов животного и растительного мира, занесенных в Красную книгу Волгоградской области, "Пришибо-Могутинская система лиманов".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В пределах особо охраняемых природных территорий запрещается: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создание новых населенных пунктов, садоводческих, огороднических, дачных некоммерческих объединений граждан;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предоставление земельных участков, находящихся в государственной либо муниципальной собственности, для ведения личного подсобного хозяйства, дачного хозяйства, садоводства, огородничества, индивидуального гаражного и индивидуального жилищного строительства;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строительство и реконструкция объектов капитального строительства, в том числе линейных объектов, если такое строительство и реконструкция не связаны с функционированием особо охраняемых природных территорий и не соответствуют целевому назначению земельных участков;</w:t>
      </w:r>
      <w:proofErr w:type="gramEnd"/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разведка и добыча полезных ископаемых (кроме подземных вод и участков недр местного значения, разрабатываемых без применения взрывных работ);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взрывные работы;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распашка земель (за исключением земель, уже используемых собственниками, владельцами, пользователями и арендаторами для производства сельскохозяйственной продукции);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деятельность, влекущая за собой изменения гидрологического режима;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промышленный сбор декоративных и лекарственных растений;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 xml:space="preserve">деятельность, ведущая к сокращению численности растений, животных и других организмов, относящихся к видам, занесенным в Красную </w:t>
      </w:r>
      <w:r w:rsidRPr="00885C2B">
        <w:rPr>
          <w:rFonts w:ascii="Times New Roman" w:hAnsi="Times New Roman"/>
          <w:sz w:val="28"/>
          <w:szCs w:val="28"/>
          <w:lang w:val="ru-RU"/>
        </w:rPr>
        <w:lastRenderedPageBreak/>
        <w:t>книгу Российской Федерации и Красную книгу Волгоградской области, и ухудшающая среду их обитания;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выпас домашних животных и их прогон вне дорог общего пользования;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движение и стоянка транспортных средств вне дорог общего пользования, за исключением транспортных средств собственников, владельцев и пользователей земельных участков, расположенных в границах особо охраняемых природных территорий, при осуществлении ими хозяйственной деятельности, лиц, осуществляющих хозяйственную деятельность во исполнение договоров с собственниками, владельцами и пользователями земельных участков, расположенных в границах особо охраняемых природных территорий, органов государственной власти, государственных учреждений, осуществляющих функции контроля</w:t>
      </w:r>
      <w:proofErr w:type="gramEnd"/>
      <w:r w:rsidRPr="00885C2B">
        <w:rPr>
          <w:rFonts w:ascii="Times New Roman" w:hAnsi="Times New Roman"/>
          <w:sz w:val="28"/>
          <w:szCs w:val="28"/>
          <w:lang w:val="ru-RU"/>
        </w:rPr>
        <w:t xml:space="preserve"> и надзора, органов местного </w:t>
      </w:r>
      <w:proofErr w:type="gramStart"/>
      <w:r w:rsidRPr="00885C2B">
        <w:rPr>
          <w:rFonts w:ascii="Times New Roman" w:hAnsi="Times New Roman"/>
          <w:sz w:val="28"/>
          <w:szCs w:val="28"/>
          <w:lang w:val="ru-RU"/>
        </w:rPr>
        <w:t>самоуправления</w:t>
      </w:r>
      <w:proofErr w:type="gramEnd"/>
      <w:r w:rsidRPr="00885C2B">
        <w:rPr>
          <w:rFonts w:ascii="Times New Roman" w:hAnsi="Times New Roman"/>
          <w:sz w:val="28"/>
          <w:szCs w:val="28"/>
          <w:lang w:val="ru-RU"/>
        </w:rPr>
        <w:t xml:space="preserve"> при осуществлении возложенных на них полномочий, учреждений, подведомственных органам государственной власти и местного самоуправления, осуществляющих деятельность по реализации возложенных на них указанными органами полномочий;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•</w:t>
      </w:r>
      <w:r w:rsidRPr="00885C2B">
        <w:rPr>
          <w:rFonts w:ascii="Times New Roman" w:hAnsi="Times New Roman"/>
          <w:sz w:val="28"/>
          <w:szCs w:val="28"/>
          <w:lang w:val="ru-RU"/>
        </w:rPr>
        <w:tab/>
        <w:t>размещение отходов производства и потребления;</w:t>
      </w:r>
    </w:p>
    <w:p w:rsidR="00885C2B" w:rsidRPr="00885C2B" w:rsidRDefault="00885C2B" w:rsidP="0088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уничтожение или повреждение шлагбаумов, аншлагов, стендов и других информационных знаков, и указателей, а также оборудованных экологических троп и мест отдыха.</w:t>
      </w:r>
    </w:p>
    <w:p w:rsidR="00885C2B" w:rsidRPr="00885C2B" w:rsidRDefault="00885C2B" w:rsidP="00885C2B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885C2B" w:rsidRPr="00885C2B" w:rsidRDefault="00885C2B" w:rsidP="00885C2B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85C2B">
        <w:rPr>
          <w:rFonts w:ascii="Times New Roman" w:hAnsi="Times New Roman"/>
          <w:sz w:val="28"/>
          <w:szCs w:val="28"/>
          <w:lang w:val="ru-RU"/>
        </w:rPr>
        <w:t>Виды разрешенного использования земель лесного фонда, согласно Лесного Кодекса Российской Федерации:</w:t>
      </w:r>
      <w:r w:rsidRPr="00885C2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85C2B">
        <w:rPr>
          <w:rFonts w:ascii="Times New Roman" w:hAnsi="Times New Roman"/>
          <w:sz w:val="28"/>
          <w:szCs w:val="28"/>
          <w:lang w:val="ru-RU"/>
        </w:rPr>
        <w:t>заготовка древесины; заготовка живицы; заготовка и сбор недревесных лесных ресурсов; заготовка пищевых лесных ресурсов и сбор лекарственных растений; осуществление видов 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</w:t>
      </w:r>
      <w:proofErr w:type="gramEnd"/>
      <w:r w:rsidRPr="00885C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85C2B">
        <w:rPr>
          <w:rFonts w:ascii="Times New Roman" w:hAnsi="Times New Roman"/>
          <w:sz w:val="28"/>
          <w:szCs w:val="28"/>
          <w:lang w:val="ru-RU"/>
        </w:rPr>
        <w:t>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объектов; переработка древесины и иных лесных ресурсов;</w:t>
      </w:r>
      <w:proofErr w:type="gramEnd"/>
      <w:r w:rsidRPr="00885C2B">
        <w:rPr>
          <w:rFonts w:ascii="Times New Roman" w:hAnsi="Times New Roman"/>
          <w:sz w:val="28"/>
          <w:szCs w:val="28"/>
          <w:lang w:val="ru-RU"/>
        </w:rPr>
        <w:t xml:space="preserve"> осуществление религиозной деятельности.</w:t>
      </w:r>
    </w:p>
    <w:p w:rsidR="00885C2B" w:rsidRPr="00885C2B" w:rsidRDefault="00885C2B" w:rsidP="00885C2B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 xml:space="preserve"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</w:t>
      </w:r>
      <w:r w:rsidRPr="00885C2B">
        <w:rPr>
          <w:rFonts w:ascii="Times New Roman" w:hAnsi="Times New Roman"/>
          <w:sz w:val="28"/>
          <w:szCs w:val="28"/>
          <w:lang w:val="ru-RU"/>
        </w:rPr>
        <w:lastRenderedPageBreak/>
        <w:t xml:space="preserve">законом от 8 августа 2001 года </w:t>
      </w:r>
      <w:r w:rsidRPr="00885C2B">
        <w:rPr>
          <w:rFonts w:ascii="Times New Roman" w:hAnsi="Times New Roman"/>
          <w:sz w:val="28"/>
          <w:szCs w:val="28"/>
        </w:rPr>
        <w:t>N</w:t>
      </w:r>
      <w:r w:rsidRPr="00885C2B">
        <w:rPr>
          <w:rFonts w:ascii="Times New Roman" w:hAnsi="Times New Roman"/>
          <w:sz w:val="28"/>
          <w:szCs w:val="28"/>
          <w:lang w:val="ru-RU"/>
        </w:rPr>
        <w:t xml:space="preserve"> 129-ФЗ "О государственной регистрации юридических лиц и индивидуальных предпринимателей".</w:t>
      </w:r>
    </w:p>
    <w:p w:rsidR="00885C2B" w:rsidRPr="00885C2B" w:rsidRDefault="00885C2B" w:rsidP="00885C2B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 xml:space="preserve"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предназначенных, в том числе для осуществления </w:t>
      </w:r>
      <w:proofErr w:type="gramStart"/>
      <w:r w:rsidRPr="00885C2B">
        <w:rPr>
          <w:rFonts w:ascii="Times New Roman" w:hAnsi="Times New Roman"/>
          <w:sz w:val="28"/>
          <w:szCs w:val="28"/>
          <w:lang w:val="ru-RU"/>
        </w:rPr>
        <w:t>товарной</w:t>
      </w:r>
      <w:proofErr w:type="gramEnd"/>
      <w:r w:rsidRPr="00885C2B">
        <w:rPr>
          <w:rFonts w:ascii="Times New Roman" w:hAnsi="Times New Roman"/>
          <w:sz w:val="28"/>
          <w:szCs w:val="28"/>
          <w:lang w:val="ru-RU"/>
        </w:rPr>
        <w:t xml:space="preserve"> аквакультуры (товарного рыбоводства).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</w:t>
      </w:r>
      <w:r w:rsidRPr="00885C2B">
        <w:rPr>
          <w:rFonts w:ascii="Times New Roman" w:hAnsi="Times New Roman"/>
          <w:sz w:val="28"/>
          <w:szCs w:val="28"/>
        </w:rPr>
        <w:t> </w:t>
      </w:r>
      <w:r w:rsidRPr="00885C2B">
        <w:rPr>
          <w:rFonts w:ascii="Times New Roman" w:hAnsi="Times New Roman"/>
          <w:sz w:val="28"/>
          <w:szCs w:val="28"/>
          <w:lang w:val="ru-RU"/>
        </w:rPr>
        <w:t>предоставляются</w:t>
      </w:r>
      <w:r w:rsidRPr="00885C2B">
        <w:rPr>
          <w:rFonts w:ascii="Times New Roman" w:hAnsi="Times New Roman"/>
          <w:sz w:val="28"/>
          <w:szCs w:val="28"/>
        </w:rPr>
        <w:t> </w:t>
      </w:r>
      <w:r w:rsidRPr="00885C2B">
        <w:rPr>
          <w:rFonts w:ascii="Times New Roman" w:hAnsi="Times New Roman"/>
          <w:sz w:val="28"/>
          <w:szCs w:val="28"/>
          <w:lang w:val="ru-RU"/>
        </w:rPr>
        <w:t>в безвозмездное пользование или устанавливается сервитут в соответствии со</w:t>
      </w:r>
      <w:r w:rsidRPr="00885C2B">
        <w:rPr>
          <w:rFonts w:ascii="Times New Roman" w:hAnsi="Times New Roman"/>
          <w:sz w:val="28"/>
          <w:szCs w:val="28"/>
        </w:rPr>
        <w:t> </w:t>
      </w:r>
      <w:r w:rsidRPr="00885C2B">
        <w:rPr>
          <w:rFonts w:ascii="Times New Roman" w:hAnsi="Times New Roman"/>
          <w:sz w:val="28"/>
          <w:szCs w:val="28"/>
          <w:lang w:val="ru-RU"/>
        </w:rPr>
        <w:t>статьей 9</w:t>
      </w:r>
      <w:r w:rsidRPr="00885C2B">
        <w:rPr>
          <w:rFonts w:ascii="Times New Roman" w:hAnsi="Times New Roman"/>
          <w:sz w:val="28"/>
          <w:szCs w:val="28"/>
        </w:rPr>
        <w:t> </w:t>
      </w:r>
      <w:r w:rsidRPr="00885C2B">
        <w:rPr>
          <w:rFonts w:ascii="Times New Roman" w:hAnsi="Times New Roman"/>
          <w:sz w:val="28"/>
          <w:szCs w:val="28"/>
          <w:lang w:val="ru-RU"/>
        </w:rPr>
        <w:t>Лесного Кодекса. Правила</w:t>
      </w:r>
      <w:r w:rsidRPr="00885C2B">
        <w:rPr>
          <w:rFonts w:ascii="Times New Roman" w:hAnsi="Times New Roman"/>
          <w:sz w:val="28"/>
          <w:szCs w:val="28"/>
        </w:rPr>
        <w:t> </w:t>
      </w:r>
      <w:r w:rsidRPr="00885C2B">
        <w:rPr>
          <w:rFonts w:ascii="Times New Roman" w:hAnsi="Times New Roman"/>
          <w:sz w:val="28"/>
          <w:szCs w:val="28"/>
          <w:lang w:val="ru-RU"/>
        </w:rPr>
        <w:t>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B769ED" w:rsidRPr="00885C2B" w:rsidRDefault="00885C2B" w:rsidP="00885C2B">
      <w:pPr>
        <w:rPr>
          <w:rFonts w:ascii="Times New Roman" w:hAnsi="Times New Roman"/>
          <w:sz w:val="28"/>
          <w:szCs w:val="28"/>
          <w:lang w:val="ru-RU"/>
        </w:rPr>
      </w:pPr>
      <w:r w:rsidRPr="00885C2B">
        <w:rPr>
          <w:rFonts w:ascii="Times New Roman" w:hAnsi="Times New Roman"/>
          <w:sz w:val="28"/>
          <w:szCs w:val="28"/>
          <w:lang w:val="ru-RU"/>
        </w:rPr>
        <w:t xml:space="preserve">         Иные ограничения устанавлива</w:t>
      </w:r>
      <w:r>
        <w:rPr>
          <w:rFonts w:ascii="Times New Roman" w:hAnsi="Times New Roman"/>
          <w:sz w:val="28"/>
          <w:szCs w:val="28"/>
          <w:lang w:val="ru-RU"/>
        </w:rPr>
        <w:t xml:space="preserve">ются Лесным Кодексом Российской </w:t>
      </w:r>
      <w:r w:rsidRPr="00885C2B">
        <w:rPr>
          <w:rFonts w:ascii="Times New Roman" w:hAnsi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9ED" w:rsidRPr="00472627" w:rsidRDefault="00B769ED" w:rsidP="00B769ED">
      <w:pPr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rPr>
          <w:rFonts w:ascii="Times New Roman" w:hAnsi="Times New Roman"/>
          <w:sz w:val="28"/>
          <w:szCs w:val="28"/>
          <w:lang w:val="ru-RU"/>
        </w:rPr>
      </w:pPr>
    </w:p>
    <w:p w:rsidR="00B769ED" w:rsidRPr="00472627" w:rsidRDefault="00B769ED" w:rsidP="00B769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62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769ED" w:rsidRPr="00472627" w:rsidSect="003B3507">
      <w:footerReference w:type="default" r:id="rId68"/>
      <w:pgSz w:w="11906" w:h="16838"/>
      <w:pgMar w:top="709" w:right="1133" w:bottom="426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E4" w:rsidRDefault="00096BE4">
      <w:pPr>
        <w:spacing w:after="0" w:line="240" w:lineRule="auto"/>
      </w:pPr>
      <w:r>
        <w:separator/>
      </w:r>
    </w:p>
  </w:endnote>
  <w:endnote w:type="continuationSeparator" w:id="0">
    <w:p w:rsidR="00096BE4" w:rsidRDefault="0009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09" w:rsidRDefault="00192C09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E4C7D">
      <w:rPr>
        <w:noProof/>
      </w:rPr>
      <w:t>21</w:t>
    </w:r>
    <w:r>
      <w:rPr>
        <w:noProof/>
      </w:rPr>
      <w:fldChar w:fldCharType="end"/>
    </w:r>
  </w:p>
  <w:p w:rsidR="00192C09" w:rsidRDefault="00192C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E4" w:rsidRDefault="00096BE4">
      <w:pPr>
        <w:spacing w:after="0" w:line="240" w:lineRule="auto"/>
      </w:pPr>
      <w:r>
        <w:separator/>
      </w:r>
    </w:p>
  </w:footnote>
  <w:footnote w:type="continuationSeparator" w:id="0">
    <w:p w:rsidR="00096BE4" w:rsidRDefault="0009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6F1D7D3F"/>
    <w:multiLevelType w:val="multilevel"/>
    <w:tmpl w:val="4F8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8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6"/>
  </w:num>
  <w:num w:numId="6">
    <w:abstractNumId w:val="38"/>
  </w:num>
  <w:num w:numId="7">
    <w:abstractNumId w:val="32"/>
  </w:num>
  <w:num w:numId="8">
    <w:abstractNumId w:val="25"/>
  </w:num>
  <w:num w:numId="9">
    <w:abstractNumId w:val="5"/>
  </w:num>
  <w:num w:numId="10">
    <w:abstractNumId w:val="30"/>
  </w:num>
  <w:num w:numId="11">
    <w:abstractNumId w:val="40"/>
  </w:num>
  <w:num w:numId="12">
    <w:abstractNumId w:val="2"/>
  </w:num>
  <w:num w:numId="13">
    <w:abstractNumId w:val="48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21"/>
  </w:num>
  <w:num w:numId="19">
    <w:abstractNumId w:val="34"/>
  </w:num>
  <w:num w:numId="20">
    <w:abstractNumId w:val="47"/>
  </w:num>
  <w:num w:numId="21">
    <w:abstractNumId w:val="15"/>
  </w:num>
  <w:num w:numId="22">
    <w:abstractNumId w:val="19"/>
  </w:num>
  <w:num w:numId="23">
    <w:abstractNumId w:val="12"/>
  </w:num>
  <w:num w:numId="24">
    <w:abstractNumId w:val="42"/>
  </w:num>
  <w:num w:numId="25">
    <w:abstractNumId w:val="37"/>
  </w:num>
  <w:num w:numId="26">
    <w:abstractNumId w:val="50"/>
  </w:num>
  <w:num w:numId="27">
    <w:abstractNumId w:val="24"/>
  </w:num>
  <w:num w:numId="28">
    <w:abstractNumId w:val="36"/>
  </w:num>
  <w:num w:numId="29">
    <w:abstractNumId w:val="9"/>
  </w:num>
  <w:num w:numId="30">
    <w:abstractNumId w:val="16"/>
  </w:num>
  <w:num w:numId="31">
    <w:abstractNumId w:val="41"/>
  </w:num>
  <w:num w:numId="32">
    <w:abstractNumId w:val="10"/>
  </w:num>
  <w:num w:numId="33">
    <w:abstractNumId w:val="43"/>
  </w:num>
  <w:num w:numId="34">
    <w:abstractNumId w:val="8"/>
  </w:num>
  <w:num w:numId="35">
    <w:abstractNumId w:val="45"/>
  </w:num>
  <w:num w:numId="36">
    <w:abstractNumId w:val="31"/>
  </w:num>
  <w:num w:numId="37">
    <w:abstractNumId w:val="14"/>
  </w:num>
  <w:num w:numId="38">
    <w:abstractNumId w:val="20"/>
  </w:num>
  <w:num w:numId="39">
    <w:abstractNumId w:val="18"/>
  </w:num>
  <w:num w:numId="40">
    <w:abstractNumId w:val="51"/>
  </w:num>
  <w:num w:numId="41">
    <w:abstractNumId w:val="35"/>
  </w:num>
  <w:num w:numId="42">
    <w:abstractNumId w:val="39"/>
  </w:num>
  <w:num w:numId="43">
    <w:abstractNumId w:val="33"/>
  </w:num>
  <w:num w:numId="44">
    <w:abstractNumId w:val="52"/>
  </w:num>
  <w:num w:numId="45">
    <w:abstractNumId w:val="11"/>
  </w:num>
  <w:num w:numId="46">
    <w:abstractNumId w:val="17"/>
  </w:num>
  <w:num w:numId="47">
    <w:abstractNumId w:val="27"/>
  </w:num>
  <w:num w:numId="48">
    <w:abstractNumId w:val="7"/>
  </w:num>
  <w:num w:numId="49">
    <w:abstractNumId w:val="28"/>
  </w:num>
  <w:num w:numId="50">
    <w:abstractNumId w:val="44"/>
  </w:num>
  <w:num w:numId="51">
    <w:abstractNumId w:val="49"/>
  </w:num>
  <w:num w:numId="52">
    <w:abstractNumId w:val="46"/>
  </w:num>
  <w:num w:numId="5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120BF"/>
    <w:rsid w:val="000230B6"/>
    <w:rsid w:val="00035657"/>
    <w:rsid w:val="000509EA"/>
    <w:rsid w:val="00053459"/>
    <w:rsid w:val="000642FB"/>
    <w:rsid w:val="0006452E"/>
    <w:rsid w:val="0007416C"/>
    <w:rsid w:val="00091A6A"/>
    <w:rsid w:val="00096BE4"/>
    <w:rsid w:val="000B1CF2"/>
    <w:rsid w:val="000D40EA"/>
    <w:rsid w:val="000D4C6F"/>
    <w:rsid w:val="000E0A95"/>
    <w:rsid w:val="000E4F9F"/>
    <w:rsid w:val="000E7BC5"/>
    <w:rsid w:val="000F2750"/>
    <w:rsid w:val="00110DFD"/>
    <w:rsid w:val="00132550"/>
    <w:rsid w:val="0013626D"/>
    <w:rsid w:val="00146902"/>
    <w:rsid w:val="00146948"/>
    <w:rsid w:val="0015775E"/>
    <w:rsid w:val="00190EE7"/>
    <w:rsid w:val="00192C09"/>
    <w:rsid w:val="001A4E5B"/>
    <w:rsid w:val="001C5E0A"/>
    <w:rsid w:val="001D00D9"/>
    <w:rsid w:val="001D1EC2"/>
    <w:rsid w:val="001D4240"/>
    <w:rsid w:val="001D60A0"/>
    <w:rsid w:val="001E4C7D"/>
    <w:rsid w:val="001F1C9F"/>
    <w:rsid w:val="001F5A30"/>
    <w:rsid w:val="002540FE"/>
    <w:rsid w:val="002563A6"/>
    <w:rsid w:val="002605D3"/>
    <w:rsid w:val="00266215"/>
    <w:rsid w:val="00267903"/>
    <w:rsid w:val="00270FAA"/>
    <w:rsid w:val="0028542B"/>
    <w:rsid w:val="0028583C"/>
    <w:rsid w:val="00290847"/>
    <w:rsid w:val="00295A96"/>
    <w:rsid w:val="002A1581"/>
    <w:rsid w:val="002B2E80"/>
    <w:rsid w:val="002F6B48"/>
    <w:rsid w:val="00311062"/>
    <w:rsid w:val="0031378F"/>
    <w:rsid w:val="00314140"/>
    <w:rsid w:val="00326B0A"/>
    <w:rsid w:val="00327370"/>
    <w:rsid w:val="003462CB"/>
    <w:rsid w:val="0035448C"/>
    <w:rsid w:val="00363639"/>
    <w:rsid w:val="00363C6A"/>
    <w:rsid w:val="00370D95"/>
    <w:rsid w:val="00373019"/>
    <w:rsid w:val="00393D4C"/>
    <w:rsid w:val="003B3507"/>
    <w:rsid w:val="003C149B"/>
    <w:rsid w:val="003F39A8"/>
    <w:rsid w:val="004112A1"/>
    <w:rsid w:val="004140E4"/>
    <w:rsid w:val="004217AF"/>
    <w:rsid w:val="00444253"/>
    <w:rsid w:val="00472627"/>
    <w:rsid w:val="004B4E12"/>
    <w:rsid w:val="004F5715"/>
    <w:rsid w:val="0050758D"/>
    <w:rsid w:val="005263F6"/>
    <w:rsid w:val="005478F5"/>
    <w:rsid w:val="00562B80"/>
    <w:rsid w:val="00576CB4"/>
    <w:rsid w:val="005A44FC"/>
    <w:rsid w:val="005A71C3"/>
    <w:rsid w:val="005C49BD"/>
    <w:rsid w:val="005F600F"/>
    <w:rsid w:val="00600416"/>
    <w:rsid w:val="00610338"/>
    <w:rsid w:val="006172AC"/>
    <w:rsid w:val="00634F74"/>
    <w:rsid w:val="00637051"/>
    <w:rsid w:val="00643FD3"/>
    <w:rsid w:val="00690C5C"/>
    <w:rsid w:val="006928D6"/>
    <w:rsid w:val="006A31D3"/>
    <w:rsid w:val="006D1020"/>
    <w:rsid w:val="006E6EF6"/>
    <w:rsid w:val="00727945"/>
    <w:rsid w:val="00734B30"/>
    <w:rsid w:val="007554B4"/>
    <w:rsid w:val="0076515E"/>
    <w:rsid w:val="00787CCA"/>
    <w:rsid w:val="00793263"/>
    <w:rsid w:val="007B7BEF"/>
    <w:rsid w:val="007C0EBA"/>
    <w:rsid w:val="007D3AC1"/>
    <w:rsid w:val="007D44EB"/>
    <w:rsid w:val="007E7CCA"/>
    <w:rsid w:val="008039E9"/>
    <w:rsid w:val="008310C0"/>
    <w:rsid w:val="0084037A"/>
    <w:rsid w:val="00847410"/>
    <w:rsid w:val="00854B79"/>
    <w:rsid w:val="00865851"/>
    <w:rsid w:val="00885C2B"/>
    <w:rsid w:val="008A5D83"/>
    <w:rsid w:val="008D0778"/>
    <w:rsid w:val="008F264D"/>
    <w:rsid w:val="008F61B4"/>
    <w:rsid w:val="009038F9"/>
    <w:rsid w:val="00916387"/>
    <w:rsid w:val="00917E14"/>
    <w:rsid w:val="0092763C"/>
    <w:rsid w:val="00927682"/>
    <w:rsid w:val="009500C5"/>
    <w:rsid w:val="009649AB"/>
    <w:rsid w:val="0097360B"/>
    <w:rsid w:val="009851FF"/>
    <w:rsid w:val="009947A3"/>
    <w:rsid w:val="00996075"/>
    <w:rsid w:val="009A22D4"/>
    <w:rsid w:val="009B1772"/>
    <w:rsid w:val="009B18EE"/>
    <w:rsid w:val="009B2490"/>
    <w:rsid w:val="009C45A4"/>
    <w:rsid w:val="009C7136"/>
    <w:rsid w:val="009C7D7B"/>
    <w:rsid w:val="009E355C"/>
    <w:rsid w:val="00A01C22"/>
    <w:rsid w:val="00A02963"/>
    <w:rsid w:val="00A045D8"/>
    <w:rsid w:val="00A10EA9"/>
    <w:rsid w:val="00A26975"/>
    <w:rsid w:val="00A62792"/>
    <w:rsid w:val="00A65347"/>
    <w:rsid w:val="00A654E7"/>
    <w:rsid w:val="00A6588D"/>
    <w:rsid w:val="00A83476"/>
    <w:rsid w:val="00A855AF"/>
    <w:rsid w:val="00A904FA"/>
    <w:rsid w:val="00A90580"/>
    <w:rsid w:val="00A94727"/>
    <w:rsid w:val="00AA1D7F"/>
    <w:rsid w:val="00AA290C"/>
    <w:rsid w:val="00AB1DE4"/>
    <w:rsid w:val="00AC6B0F"/>
    <w:rsid w:val="00AE4CC3"/>
    <w:rsid w:val="00AF48EE"/>
    <w:rsid w:val="00B03235"/>
    <w:rsid w:val="00B03D73"/>
    <w:rsid w:val="00B05667"/>
    <w:rsid w:val="00B16C22"/>
    <w:rsid w:val="00B41A4F"/>
    <w:rsid w:val="00B429D5"/>
    <w:rsid w:val="00B720EF"/>
    <w:rsid w:val="00B7321B"/>
    <w:rsid w:val="00B769ED"/>
    <w:rsid w:val="00B77B3C"/>
    <w:rsid w:val="00B84ED7"/>
    <w:rsid w:val="00B9274C"/>
    <w:rsid w:val="00B97F48"/>
    <w:rsid w:val="00BD7B0F"/>
    <w:rsid w:val="00BE1551"/>
    <w:rsid w:val="00C01DF9"/>
    <w:rsid w:val="00C20F9B"/>
    <w:rsid w:val="00C239F1"/>
    <w:rsid w:val="00C3606B"/>
    <w:rsid w:val="00C429F0"/>
    <w:rsid w:val="00C56B15"/>
    <w:rsid w:val="00C57585"/>
    <w:rsid w:val="00CB6021"/>
    <w:rsid w:val="00CB6EDA"/>
    <w:rsid w:val="00CC207E"/>
    <w:rsid w:val="00CF3E9E"/>
    <w:rsid w:val="00D20828"/>
    <w:rsid w:val="00D255A7"/>
    <w:rsid w:val="00D27755"/>
    <w:rsid w:val="00D42C40"/>
    <w:rsid w:val="00D474D5"/>
    <w:rsid w:val="00D562A9"/>
    <w:rsid w:val="00D7062B"/>
    <w:rsid w:val="00D81B25"/>
    <w:rsid w:val="00D81B85"/>
    <w:rsid w:val="00D93931"/>
    <w:rsid w:val="00D96D1F"/>
    <w:rsid w:val="00DC2197"/>
    <w:rsid w:val="00DD15AF"/>
    <w:rsid w:val="00DD316B"/>
    <w:rsid w:val="00DD64E2"/>
    <w:rsid w:val="00E14EB4"/>
    <w:rsid w:val="00E257E3"/>
    <w:rsid w:val="00E9323C"/>
    <w:rsid w:val="00E94B51"/>
    <w:rsid w:val="00EA75E1"/>
    <w:rsid w:val="00EB65BD"/>
    <w:rsid w:val="00EC3A45"/>
    <w:rsid w:val="00ED1EC6"/>
    <w:rsid w:val="00ED59F5"/>
    <w:rsid w:val="00EE1EF8"/>
    <w:rsid w:val="00EE33F2"/>
    <w:rsid w:val="00EE4DB9"/>
    <w:rsid w:val="00EE7C2C"/>
    <w:rsid w:val="00EF44F4"/>
    <w:rsid w:val="00EF78F4"/>
    <w:rsid w:val="00F04596"/>
    <w:rsid w:val="00F059B7"/>
    <w:rsid w:val="00F250F6"/>
    <w:rsid w:val="00F340AF"/>
    <w:rsid w:val="00F55E3B"/>
    <w:rsid w:val="00F84D59"/>
    <w:rsid w:val="00F925B0"/>
    <w:rsid w:val="00F97089"/>
    <w:rsid w:val="00FB5F32"/>
    <w:rsid w:val="00FD12FE"/>
    <w:rsid w:val="00FD67C7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B769ED"/>
  </w:style>
  <w:style w:type="numbering" w:customStyle="1" w:styleId="110">
    <w:name w:val="Нет списка11"/>
    <w:next w:val="a3"/>
    <w:uiPriority w:val="99"/>
    <w:semiHidden/>
    <w:unhideWhenUsed/>
    <w:rsid w:val="00B76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B769ED"/>
  </w:style>
  <w:style w:type="numbering" w:customStyle="1" w:styleId="110">
    <w:name w:val="Нет списка11"/>
    <w:next w:val="a3"/>
    <w:uiPriority w:val="99"/>
    <w:semiHidden/>
    <w:unhideWhenUsed/>
    <w:rsid w:val="00B7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http://www.consultant.ru/document/cons_doc_LAW_371246/ce9537a598c41eedce29d39eb069ee6fdf7f09d4/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http://www.consultant.ru/document/cons_doc_LAW_371246/ce9537a598c41eedce29d39eb069ee6fdf7f09d4/" TargetMode="External"/><Relationship Id="rId63" Type="http://schemas.openxmlformats.org/officeDocument/2006/relationships/hyperlink" Target="https://base.garant.ru/70736874/53f89421bbdaf741eb2d1ecc4ddb4c33/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1246/ce9537a598c41eedce29d39eb069ee6fdf7f09d4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://www.consultant.ru/document/cons_doc_LAW_371246/ce9537a598c41eedce29d39eb069ee6fdf7f09d4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http://www.consultant.ru/document/cons_doc_LAW_371246/ce9537a598c41eedce29d39eb069ee6fdf7f09d4/" TargetMode="External"/><Relationship Id="rId58" Type="http://schemas.openxmlformats.org/officeDocument/2006/relationships/hyperlink" Target="https://base.garant.ru/70736874/53f89421bbdaf741eb2d1ecc4ddb4c33/" TargetMode="External"/><Relationship Id="rId66" Type="http://schemas.openxmlformats.org/officeDocument/2006/relationships/hyperlink" Target="http://www.consultant.ru/document/cons_doc_LAW_371246/ce9537a598c41eedce29d39eb069ee6fdf7f09d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61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http://www.consultant.ru/document/cons_doc_LAW_371246/ce9537a598c41eedce29d39eb069ee6fdf7f09d4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://www.consultant.ru/document/cons_doc_LAW_371246/ce9537a598c41eedce29d39eb069ee6fdf7f09d4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http://www.consultant.ru/document/cons_doc_LAW_371246/ce9537a598c41eedce29d39eb069ee6fdf7f09d4/" TargetMode="External"/><Relationship Id="rId60" Type="http://schemas.openxmlformats.org/officeDocument/2006/relationships/hyperlink" Target="https://base.garant.ru/70736874/53f89421bbdaf741eb2d1ecc4ddb4c33/" TargetMode="External"/><Relationship Id="rId65" Type="http://schemas.openxmlformats.org/officeDocument/2006/relationships/hyperlink" Target="http://www.consultant.ru/document/cons_doc_LAW_371246/ce9537a598c41eedce29d39eb069ee6fdf7f09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://www.consultant.ru/document/cons_doc_LAW_371246/ce9537a598c41eedce29d39eb069ee6fdf7f09d4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http://www.consultant.ru/document/cons_doc_LAW_371246/ce9537a598c41eedce29d39eb069ee6fdf7f09d4/" TargetMode="External"/><Relationship Id="rId56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64" Type="http://schemas.openxmlformats.org/officeDocument/2006/relationships/hyperlink" Target="http://www.consultant.ru/document/cons_doc_LAW_371246/ce9537a598c41eedce29d39eb069ee6fdf7f09d4/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https://base.garant.ru/70736874/53f89421bbdaf741eb2d1ecc4ddb4c33/" TargetMode="External"/><Relationship Id="rId67" Type="http://schemas.openxmlformats.org/officeDocument/2006/relationships/hyperlink" Target="http://www.consultant.ru/document/cons_doc_LAW_371246/ce9537a598c41eedce29d39eb069ee6fdf7f09d4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http://www.consultant.ru/document/cons_doc_LAW_371246/ce9537a598c41eedce29d39eb069ee6fdf7f09d4/" TargetMode="External"/><Relationship Id="rId62" Type="http://schemas.openxmlformats.org/officeDocument/2006/relationships/hyperlink" Target="https://base.garant.ru/70736874/53f89421bbdaf741eb2d1ecc4ddb4c33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1851-C725-4672-9121-A7D3B12C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90</Pages>
  <Words>26672</Words>
  <Characters>152036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178352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1</cp:lastModifiedBy>
  <cp:revision>12</cp:revision>
  <cp:lastPrinted>2020-11-19T07:02:00Z</cp:lastPrinted>
  <dcterms:created xsi:type="dcterms:W3CDTF">2023-06-30T07:58:00Z</dcterms:created>
  <dcterms:modified xsi:type="dcterms:W3CDTF">2024-03-04T06:34:00Z</dcterms:modified>
</cp:coreProperties>
</file>