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D8" w:rsidRPr="00C84F27" w:rsidRDefault="00F97ED8" w:rsidP="007215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772" w:rsidRDefault="00023772" w:rsidP="0072154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АЛЕКСАНДРОВСКАЯ СЕЛЬСКАЯ ДУМА</w:t>
      </w:r>
    </w:p>
    <w:p w:rsidR="00023772" w:rsidRDefault="00023772" w:rsidP="0072154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АЛЕКСАНДРОВСКОГО СЕЛЬСКОГО ПОСЕЛЕНИЯ</w:t>
      </w:r>
      <w:r>
        <w:rPr>
          <w:rFonts w:ascii="Arial" w:hAnsi="Arial" w:cs="Arial"/>
        </w:rPr>
        <w:br/>
        <w:t>БЫКОВСКОГО МУНИЦИПАЛЬНОГО РАЙОНА</w:t>
      </w:r>
      <w:r>
        <w:rPr>
          <w:rFonts w:ascii="Arial" w:hAnsi="Arial" w:cs="Arial"/>
        </w:rPr>
        <w:br/>
        <w:t>ВОЛГОГРАДСКОЙ ОБЛАСТИ</w:t>
      </w:r>
    </w:p>
    <w:p w:rsidR="00023772" w:rsidRDefault="00023772" w:rsidP="00721540">
      <w:pPr>
        <w:pStyle w:val="1"/>
        <w:jc w:val="center"/>
        <w:rPr>
          <w:rFonts w:ascii="Arial" w:hAnsi="Arial" w:cs="Arial"/>
        </w:rPr>
      </w:pPr>
    </w:p>
    <w:p w:rsidR="00023772" w:rsidRDefault="00023772" w:rsidP="00721540">
      <w:pPr>
        <w:pStyle w:val="1"/>
        <w:jc w:val="center"/>
        <w:rPr>
          <w:rFonts w:ascii="Arial" w:hAnsi="Arial" w:cs="Arial"/>
        </w:rPr>
      </w:pPr>
    </w:p>
    <w:p w:rsidR="00023772" w:rsidRDefault="00023772" w:rsidP="0072154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23772" w:rsidRDefault="00023772" w:rsidP="00721540">
      <w:pPr>
        <w:pStyle w:val="1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023772" w:rsidTr="00D1679A">
        <w:tc>
          <w:tcPr>
            <w:tcW w:w="4785" w:type="dxa"/>
            <w:hideMark/>
          </w:tcPr>
          <w:p w:rsidR="00023772" w:rsidRPr="00BD43E1" w:rsidRDefault="00512E80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02 августа </w:t>
            </w:r>
            <w:r w:rsidR="00023772" w:rsidRPr="00BD43E1">
              <w:rPr>
                <w:rFonts w:cs="Times New Roman"/>
                <w:sz w:val="28"/>
                <w:szCs w:val="28"/>
              </w:rPr>
              <w:t>2016  г.</w:t>
            </w:r>
          </w:p>
          <w:p w:rsidR="00721540" w:rsidRPr="00BD43E1" w:rsidRDefault="00721540" w:rsidP="00BD43E1">
            <w:pPr>
              <w:pStyle w:val="1"/>
              <w:rPr>
                <w:rFonts w:cs="Times New Roman"/>
                <w:sz w:val="28"/>
                <w:szCs w:val="28"/>
              </w:rPr>
            </w:pPr>
            <w:bookmarkStart w:id="0" w:name="_GoBack"/>
            <w:r w:rsidRPr="00BD43E1">
              <w:rPr>
                <w:rFonts w:cs="Times New Roman"/>
                <w:sz w:val="28"/>
                <w:szCs w:val="28"/>
              </w:rPr>
              <w:t>Об</w:t>
            </w:r>
            <w:r w:rsidR="00BD43E1">
              <w:rPr>
                <w:rFonts w:cs="Times New Roman"/>
                <w:sz w:val="28"/>
                <w:szCs w:val="28"/>
              </w:rPr>
              <w:t xml:space="preserve"> установлении порядка расчета и  </w:t>
            </w:r>
            <w:r w:rsidRPr="00BD43E1">
              <w:rPr>
                <w:rFonts w:cs="Times New Roman"/>
                <w:sz w:val="28"/>
                <w:szCs w:val="28"/>
              </w:rPr>
              <w:t>взимания платы за пользование водными объе</w:t>
            </w:r>
            <w:r w:rsidR="00BD43E1">
              <w:rPr>
                <w:rFonts w:cs="Times New Roman"/>
                <w:sz w:val="28"/>
                <w:szCs w:val="28"/>
              </w:rPr>
              <w:t>к</w:t>
            </w:r>
            <w:r w:rsidRPr="00BD43E1">
              <w:rPr>
                <w:rFonts w:cs="Times New Roman"/>
                <w:sz w:val="28"/>
                <w:szCs w:val="28"/>
              </w:rPr>
              <w:t>тами,</w:t>
            </w:r>
            <w:r w:rsidR="00BD43E1">
              <w:rPr>
                <w:rFonts w:cs="Times New Roman"/>
                <w:sz w:val="28"/>
                <w:szCs w:val="28"/>
              </w:rPr>
              <w:t xml:space="preserve"> находящимися в муниципальной собственности Александ</w:t>
            </w:r>
            <w:r w:rsidRPr="00BD43E1">
              <w:rPr>
                <w:rFonts w:cs="Times New Roman"/>
                <w:sz w:val="28"/>
                <w:szCs w:val="28"/>
              </w:rPr>
              <w:t>ровского сельского поселения Быковского района, утверждении ставок платы за пользование водными объектами,</w:t>
            </w:r>
            <w:r w:rsidR="00BD43E1">
              <w:rPr>
                <w:rFonts w:cs="Times New Roman"/>
                <w:sz w:val="28"/>
                <w:szCs w:val="28"/>
              </w:rPr>
              <w:t xml:space="preserve"> </w:t>
            </w:r>
            <w:r w:rsidRPr="00BD43E1">
              <w:rPr>
                <w:rFonts w:cs="Times New Roman"/>
                <w:sz w:val="28"/>
                <w:szCs w:val="28"/>
              </w:rPr>
              <w:t>находящимися  в муниципальной собственности Александровского сельского поселения Быковского района</w:t>
            </w:r>
            <w:bookmarkEnd w:id="0"/>
          </w:p>
        </w:tc>
        <w:tc>
          <w:tcPr>
            <w:tcW w:w="4785" w:type="dxa"/>
            <w:hideMark/>
          </w:tcPr>
          <w:p w:rsidR="00721540" w:rsidRPr="00BD43E1" w:rsidRDefault="00023772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BD43E1">
              <w:rPr>
                <w:rFonts w:cs="Times New Roman"/>
                <w:sz w:val="28"/>
                <w:szCs w:val="28"/>
              </w:rPr>
              <w:t>№</w:t>
            </w:r>
            <w:r w:rsidR="00FC2E42">
              <w:rPr>
                <w:rFonts w:cs="Times New Roman"/>
                <w:sz w:val="28"/>
                <w:szCs w:val="28"/>
              </w:rPr>
              <w:t>27\66</w:t>
            </w:r>
          </w:p>
          <w:p w:rsidR="00721540" w:rsidRPr="00BD43E1" w:rsidRDefault="00721540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  <w:p w:rsidR="00721540" w:rsidRPr="00BD43E1" w:rsidRDefault="00721540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  <w:p w:rsidR="00023772" w:rsidRPr="00BD43E1" w:rsidRDefault="00023772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  <w:p w:rsidR="00721540" w:rsidRPr="00BD43E1" w:rsidRDefault="00721540" w:rsidP="00D1679A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97ED8" w:rsidRDefault="00F97ED8" w:rsidP="007215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540" w:rsidRDefault="00721540" w:rsidP="007215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8,20,27 Водного кодекса Российской Федерации, Уставом Александровского сельского поселения Быковского муниципального района  Волгоградской области, Александровская сельская Дума решила:</w:t>
      </w:r>
    </w:p>
    <w:p w:rsidR="00BD43E1" w:rsidRDefault="00BD43E1" w:rsidP="007215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540" w:rsidRPr="00BD43E1" w:rsidRDefault="00721540" w:rsidP="00D1679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Утвердить порядок расчета и взимания платы за пользование водными </w:t>
      </w:r>
      <w:proofErr w:type="gramStart"/>
      <w:r w:rsidRPr="00BD43E1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BD43E1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собственности, утверждении ставок платы за пользование водными объектами, находящимися в муниципальной собственности</w:t>
      </w:r>
      <w:r w:rsidR="00D1679A" w:rsidRPr="00BD43E1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Быковского муниципального района</w:t>
      </w:r>
    </w:p>
    <w:p w:rsidR="00D1679A" w:rsidRPr="00BD43E1" w:rsidRDefault="00D1679A" w:rsidP="00D1679A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В.С.Бондаренко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1679A" w:rsidRDefault="00D1679A" w:rsidP="00D1679A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D1679A" w:rsidRDefault="00D1679A" w:rsidP="00F278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679A" w:rsidRDefault="00D1679A" w:rsidP="00D1679A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D1679A" w:rsidRDefault="00D1679A" w:rsidP="00D1679A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D1679A" w:rsidRDefault="00D1679A" w:rsidP="00D1679A">
      <w:pPr>
        <w:pStyle w:val="ConsPlusNormal"/>
        <w:ind w:left="360"/>
        <w:rPr>
          <w:rFonts w:ascii="Times New Roman" w:hAnsi="Times New Roman" w:cs="Times New Roman"/>
          <w:sz w:val="26"/>
          <w:szCs w:val="26"/>
        </w:rPr>
      </w:pP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 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Решением Александровской сельской Думы</w:t>
      </w:r>
    </w:p>
    <w:p w:rsidR="00D1679A" w:rsidRPr="00BD43E1" w:rsidRDefault="00D1679A" w:rsidP="00D1679A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  <w:r w:rsidRPr="00BD43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D43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D43E1">
        <w:rPr>
          <w:rFonts w:ascii="Times New Roman" w:hAnsi="Times New Roman" w:cs="Times New Roman"/>
          <w:sz w:val="28"/>
          <w:szCs w:val="28"/>
        </w:rPr>
        <w:t xml:space="preserve"> </w:t>
      </w:r>
      <w:r w:rsidR="00BD43E1">
        <w:rPr>
          <w:rFonts w:ascii="Times New Roman" w:hAnsi="Times New Roman" w:cs="Times New Roman"/>
          <w:sz w:val="28"/>
          <w:szCs w:val="28"/>
        </w:rPr>
        <w:t>о</w:t>
      </w:r>
      <w:r w:rsidRPr="00BD43E1">
        <w:rPr>
          <w:rFonts w:ascii="Times New Roman" w:hAnsi="Times New Roman" w:cs="Times New Roman"/>
          <w:sz w:val="28"/>
          <w:szCs w:val="28"/>
        </w:rPr>
        <w:t xml:space="preserve">т </w:t>
      </w:r>
      <w:r w:rsidR="00C71897">
        <w:rPr>
          <w:rFonts w:ascii="Times New Roman" w:hAnsi="Times New Roman" w:cs="Times New Roman"/>
          <w:sz w:val="28"/>
          <w:szCs w:val="28"/>
        </w:rPr>
        <w:t xml:space="preserve">02.08. </w:t>
      </w:r>
      <w:r w:rsidRPr="00BD43E1">
        <w:rPr>
          <w:rFonts w:ascii="Times New Roman" w:hAnsi="Times New Roman" w:cs="Times New Roman"/>
          <w:sz w:val="28"/>
          <w:szCs w:val="28"/>
        </w:rPr>
        <w:t>2016г №</w:t>
      </w:r>
      <w:r w:rsidR="00C71897">
        <w:rPr>
          <w:rFonts w:ascii="Times New Roman" w:hAnsi="Times New Roman" w:cs="Times New Roman"/>
          <w:sz w:val="28"/>
          <w:szCs w:val="28"/>
        </w:rPr>
        <w:t>27\66</w:t>
      </w:r>
    </w:p>
    <w:p w:rsidR="00D1679A" w:rsidRPr="00D1679A" w:rsidRDefault="00D1679A" w:rsidP="00D1679A">
      <w:pPr>
        <w:pStyle w:val="ConsPlusNormal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1679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Порядок</w:t>
      </w:r>
    </w:p>
    <w:p w:rsidR="00D1679A" w:rsidRPr="00D1679A" w:rsidRDefault="00D1679A" w:rsidP="00D167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D1679A">
        <w:rPr>
          <w:rFonts w:ascii="Times New Roman" w:hAnsi="Times New Roman" w:cs="Times New Roman"/>
          <w:b/>
          <w:sz w:val="26"/>
          <w:szCs w:val="26"/>
        </w:rPr>
        <w:t xml:space="preserve">расчета и взимания платы за пользование водными </w:t>
      </w:r>
      <w:proofErr w:type="gramStart"/>
      <w:r w:rsidRPr="00D1679A">
        <w:rPr>
          <w:rFonts w:ascii="Times New Roman" w:hAnsi="Times New Roman" w:cs="Times New Roman"/>
          <w:b/>
          <w:sz w:val="26"/>
          <w:szCs w:val="26"/>
        </w:rPr>
        <w:t>объектами</w:t>
      </w:r>
      <w:proofErr w:type="gramEnd"/>
      <w:r w:rsidRPr="00D1679A">
        <w:rPr>
          <w:rFonts w:ascii="Times New Roman" w:hAnsi="Times New Roman" w:cs="Times New Roman"/>
          <w:b/>
          <w:sz w:val="26"/>
          <w:szCs w:val="26"/>
        </w:rPr>
        <w:t xml:space="preserve"> находящимися в муниципальной собственности, утверждении ставок платы за пользование водными объектами, находящимися в муниципальной собственности Александровского сельского поселения Быковского муниципального района</w:t>
      </w:r>
    </w:p>
    <w:p w:rsidR="00D1679A" w:rsidRPr="00D1679A" w:rsidRDefault="00D1679A" w:rsidP="00D1679A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97ED8" w:rsidRPr="00BD43E1" w:rsidRDefault="00F97ED8" w:rsidP="00721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E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7ED8" w:rsidRPr="00BD43E1" w:rsidRDefault="00F97ED8" w:rsidP="007215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C84F27">
        <w:rPr>
          <w:rFonts w:ascii="Times New Roman" w:hAnsi="Times New Roman" w:cs="Times New Roman"/>
          <w:sz w:val="26"/>
          <w:szCs w:val="26"/>
        </w:rPr>
        <w:t>Настоящее решение 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</w:t>
      </w:r>
      <w:r w:rsidR="00D1679A">
        <w:rPr>
          <w:rFonts w:ascii="Times New Roman" w:hAnsi="Times New Roman" w:cs="Times New Roman"/>
          <w:sz w:val="26"/>
          <w:szCs w:val="26"/>
        </w:rPr>
        <w:t>ости Александровского сельского поселения Быковского муниципального района Волгоградской области</w:t>
      </w:r>
      <w:r w:rsidRPr="00C84F27">
        <w:rPr>
          <w:rFonts w:ascii="Times New Roman" w:hAnsi="Times New Roman" w:cs="Times New Roman"/>
          <w:sz w:val="26"/>
          <w:szCs w:val="26"/>
        </w:rPr>
        <w:t>, предоставляемыми на основании договоров водопользования для:</w:t>
      </w:r>
      <w:proofErr w:type="gramEnd"/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а) осуществления забора (изъятия) водных ресурсов из водных объектов или их частей;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б) использования акватории водных объектов или их частей, в том числе для рекреационных целей,</w:t>
      </w:r>
    </w:p>
    <w:p w:rsidR="00F97ED8" w:rsidRPr="00C84F27" w:rsidRDefault="00F97ED8" w:rsidP="00D16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в</w:t>
      </w:r>
      <w:r w:rsidRPr="00F97ED8">
        <w:rPr>
          <w:rFonts w:ascii="Times New Roman" w:hAnsi="Times New Roman" w:cs="Times New Roman"/>
          <w:sz w:val="26"/>
          <w:szCs w:val="26"/>
        </w:rPr>
        <w:t>) использования водных объектов без забора (изъятия) водных ресурсов для целей производства электрической энергии.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2. Плата устанавливается на основе следующих принципов: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а) стимулирования экономного использования водных ресурсов, а также охраны водных объектов;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б) равномерности поступления платы в течение финансового года.</w:t>
      </w:r>
    </w:p>
    <w:p w:rsidR="00F97ED8" w:rsidRPr="00C84F27" w:rsidRDefault="00F97ED8" w:rsidP="00D167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BD43E1" w:rsidRDefault="00F97ED8" w:rsidP="007215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E1">
        <w:rPr>
          <w:rFonts w:ascii="Times New Roman" w:hAnsi="Times New Roman" w:cs="Times New Roman"/>
          <w:b/>
          <w:sz w:val="26"/>
          <w:szCs w:val="26"/>
        </w:rPr>
        <w:t>2. Основные понятия</w:t>
      </w:r>
    </w:p>
    <w:p w:rsidR="00F97ED8" w:rsidRPr="00C84F27" w:rsidRDefault="00F97ED8" w:rsidP="007215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2.1. Платежной базой является: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2.2. Размер платы определяется как произведение платежной базы и соответствующей ей ставки платы.</w:t>
      </w:r>
    </w:p>
    <w:p w:rsidR="00F97ED8" w:rsidRPr="00C84F27" w:rsidRDefault="00F97ED8" w:rsidP="00D167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2.3. Плательщики - физические и юридические лица, приобретающие право </w:t>
      </w:r>
      <w:r w:rsidRPr="00C84F27">
        <w:rPr>
          <w:rFonts w:ascii="Times New Roman" w:hAnsi="Times New Roman" w:cs="Times New Roman"/>
          <w:sz w:val="26"/>
          <w:szCs w:val="26"/>
        </w:rPr>
        <w:lastRenderedPageBreak/>
        <w:t>пользования поверхностными водными объектами на основании и условиях, предусматриваемых договором водопользования.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E1">
        <w:rPr>
          <w:rFonts w:ascii="Times New Roman" w:hAnsi="Times New Roman" w:cs="Times New Roman"/>
          <w:b/>
          <w:sz w:val="26"/>
          <w:szCs w:val="26"/>
        </w:rPr>
        <w:t>3. Расчет размера платы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C84F27">
        <w:rPr>
          <w:rFonts w:ascii="Times New Roman" w:hAnsi="Times New Roman" w:cs="Times New Roman"/>
          <w:sz w:val="26"/>
          <w:szCs w:val="26"/>
        </w:rPr>
        <w:t>исходя из времени</w:t>
      </w:r>
      <w:proofErr w:type="gramEnd"/>
      <w:r w:rsidRPr="00C84F27">
        <w:rPr>
          <w:rFonts w:ascii="Times New Roman" w:hAnsi="Times New Roman" w:cs="Times New Roman"/>
          <w:sz w:val="26"/>
          <w:szCs w:val="26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C84F27">
        <w:rPr>
          <w:rFonts w:ascii="Times New Roman" w:hAnsi="Times New Roman" w:cs="Times New Roman"/>
          <w:sz w:val="26"/>
          <w:szCs w:val="26"/>
        </w:rPr>
        <w:t>3.4. В счет платы учитываются расходы водопользователя на следующие мероприятия: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строительство, капитальный ремонт, реконструкция гидротехнических сооружений;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проведение берегоукрепительных работ;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3.5. Мероприятия, указанные в </w:t>
      </w:r>
      <w:hyperlink w:anchor="P40" w:history="1">
        <w:r w:rsidRPr="00C84F27">
          <w:rPr>
            <w:rFonts w:ascii="Times New Roman" w:hAnsi="Times New Roman" w:cs="Times New Roman"/>
            <w:color w:val="0000FF"/>
            <w:sz w:val="26"/>
            <w:szCs w:val="26"/>
          </w:rPr>
          <w:t>пункте 3.4</w:t>
        </w:r>
      </w:hyperlink>
      <w:r w:rsidRPr="00C84F27">
        <w:rPr>
          <w:rFonts w:ascii="Times New Roman" w:hAnsi="Times New Roman" w:cs="Times New Roman"/>
          <w:sz w:val="26"/>
          <w:szCs w:val="26"/>
        </w:rPr>
        <w:t xml:space="preserve"> настоящего решения, учитываются при формировании плана водохозяйственных мероприятий, являющегося приложением к договору водопользования.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8"/>
      <w:bookmarkEnd w:id="2"/>
      <w:r w:rsidRPr="00C84F27">
        <w:rPr>
          <w:rFonts w:ascii="Times New Roman" w:hAnsi="Times New Roman" w:cs="Times New Roman"/>
          <w:sz w:val="26"/>
          <w:szCs w:val="26"/>
        </w:rPr>
        <w:t xml:space="preserve">3.7. Основанием для рассмотрения вопроса понижения размера платы </w:t>
      </w:r>
      <w:r w:rsidRPr="00C84F27">
        <w:rPr>
          <w:rFonts w:ascii="Times New Roman" w:hAnsi="Times New Roman" w:cs="Times New Roman"/>
          <w:sz w:val="26"/>
          <w:szCs w:val="26"/>
        </w:rPr>
        <w:lastRenderedPageBreak/>
        <w:t>являются в совокупности: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заявление водопользователя о понижении размера платы (далее - заявление);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план водохозяйственных мероприятий;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документы, подтверждающие затраты водопользователя на реализацию мероприятий.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При рассмотрении вопроса понижения размера платы учитывается акт обследования водного объекта или его части, подготовленный администраци</w:t>
      </w:r>
      <w:r w:rsidR="00BD43E1">
        <w:rPr>
          <w:rFonts w:ascii="Times New Roman" w:hAnsi="Times New Roman" w:cs="Times New Roman"/>
          <w:sz w:val="26"/>
          <w:szCs w:val="26"/>
        </w:rPr>
        <w:t xml:space="preserve">ей Александровского сельского поселения </w:t>
      </w:r>
      <w:r w:rsidRPr="00C84F27">
        <w:rPr>
          <w:rFonts w:ascii="Times New Roman" w:hAnsi="Times New Roman" w:cs="Times New Roman"/>
          <w:sz w:val="26"/>
          <w:szCs w:val="26"/>
        </w:rPr>
        <w:t xml:space="preserve"> после уведомления водопользователя о выполнении мероприятий, включенных в план водохозяйственных мероприятий.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C84F27">
        <w:rPr>
          <w:rFonts w:ascii="Times New Roman" w:hAnsi="Times New Roman" w:cs="Times New Roman"/>
          <w:sz w:val="26"/>
          <w:szCs w:val="26"/>
        </w:rPr>
        <w:t xml:space="preserve">3.8. Срок рассмотрения заявления с приложением документов, предусмотренных </w:t>
      </w:r>
      <w:hyperlink w:anchor="P48" w:history="1">
        <w:r w:rsidRPr="00C84F27">
          <w:rPr>
            <w:rFonts w:ascii="Times New Roman" w:hAnsi="Times New Roman" w:cs="Times New Roman"/>
            <w:color w:val="0000FF"/>
            <w:sz w:val="26"/>
            <w:szCs w:val="26"/>
          </w:rPr>
          <w:t>пунктом 3.7</w:t>
        </w:r>
      </w:hyperlink>
      <w:r w:rsidRPr="00C84F27">
        <w:rPr>
          <w:rFonts w:ascii="Times New Roman" w:hAnsi="Times New Roman" w:cs="Times New Roman"/>
          <w:sz w:val="26"/>
          <w:szCs w:val="26"/>
        </w:rPr>
        <w:t xml:space="preserve"> настоящего решения, составляет 30 дней со дня представления водопользователем заявления.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Для рассмотрения заявлени</w:t>
      </w:r>
      <w:r w:rsidR="00D1679A">
        <w:rPr>
          <w:rFonts w:ascii="Times New Roman" w:hAnsi="Times New Roman" w:cs="Times New Roman"/>
          <w:sz w:val="26"/>
          <w:szCs w:val="26"/>
        </w:rPr>
        <w:t>я, поступившего в администрацию 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>, создается комиссия по вопросам понижения размера платы по договору водопользования (далее - комиссия).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Решение о понижении размера платы принимается комиссией. Решение комиссии оформляется протоколом и утверждается постановлением администрации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>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3.9. Персональный состав комиссии утверждается постановлением администрации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>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3.10. Комиссия состоит из председателя комиссии, заместителя председателя комиссии, членов комиссии и секретаря. Ко</w:t>
      </w:r>
      <w:r w:rsidR="00023772">
        <w:rPr>
          <w:rFonts w:ascii="Times New Roman" w:hAnsi="Times New Roman" w:cs="Times New Roman"/>
          <w:sz w:val="26"/>
          <w:szCs w:val="26"/>
        </w:rPr>
        <w:t>личественный состав комиссии - 5</w:t>
      </w:r>
      <w:r w:rsidRPr="00C84F27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</w:t>
      </w:r>
      <w:r w:rsidR="00A112E1" w:rsidRPr="00C84F27">
        <w:rPr>
          <w:rFonts w:ascii="Times New Roman" w:hAnsi="Times New Roman" w:cs="Times New Roman"/>
          <w:sz w:val="26"/>
          <w:szCs w:val="26"/>
        </w:rPr>
        <w:t>1</w:t>
      </w:r>
      <w:r w:rsidRPr="00C84F27">
        <w:rPr>
          <w:rFonts w:ascii="Times New Roman" w:hAnsi="Times New Roman" w:cs="Times New Roman"/>
          <w:sz w:val="26"/>
          <w:szCs w:val="26"/>
        </w:rPr>
        <w:t>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</w:t>
      </w:r>
      <w:r w:rsidR="00A112E1" w:rsidRPr="00C84F27">
        <w:rPr>
          <w:rFonts w:ascii="Times New Roman" w:hAnsi="Times New Roman" w:cs="Times New Roman"/>
          <w:sz w:val="26"/>
          <w:szCs w:val="26"/>
        </w:rPr>
        <w:t>2</w:t>
      </w:r>
      <w:r w:rsidRPr="00C84F27">
        <w:rPr>
          <w:rFonts w:ascii="Times New Roman" w:hAnsi="Times New Roman" w:cs="Times New Roman"/>
          <w:sz w:val="26"/>
          <w:szCs w:val="26"/>
        </w:rPr>
        <w:t>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</w:t>
      </w:r>
      <w:r w:rsidR="00A112E1" w:rsidRPr="00C84F27">
        <w:rPr>
          <w:rFonts w:ascii="Times New Roman" w:hAnsi="Times New Roman" w:cs="Times New Roman"/>
          <w:sz w:val="26"/>
          <w:szCs w:val="26"/>
        </w:rPr>
        <w:t>3</w:t>
      </w:r>
      <w:r w:rsidRPr="00C84F27">
        <w:rPr>
          <w:rFonts w:ascii="Times New Roman" w:hAnsi="Times New Roman" w:cs="Times New Roman"/>
          <w:sz w:val="26"/>
          <w:szCs w:val="26"/>
        </w:rPr>
        <w:t>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hyperlink w:anchor="P53" w:history="1">
        <w:r w:rsidRPr="00C84F27">
          <w:rPr>
            <w:rFonts w:ascii="Times New Roman" w:hAnsi="Times New Roman" w:cs="Times New Roman"/>
            <w:color w:val="0000FF"/>
            <w:sz w:val="26"/>
            <w:szCs w:val="26"/>
          </w:rPr>
          <w:t>пункте 3.8</w:t>
        </w:r>
      </w:hyperlink>
      <w:r w:rsidRPr="00C84F27"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Понижение размера платы по договору водопользования не производится для водопользователей: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- не выполняющих план водохозяйственных мероприятий.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</w:t>
      </w:r>
      <w:r w:rsidR="00A112E1" w:rsidRPr="00C84F27">
        <w:rPr>
          <w:rFonts w:ascii="Times New Roman" w:hAnsi="Times New Roman" w:cs="Times New Roman"/>
          <w:sz w:val="26"/>
          <w:szCs w:val="26"/>
        </w:rPr>
        <w:t>4</w:t>
      </w:r>
      <w:r w:rsidRPr="00C84F27">
        <w:rPr>
          <w:rFonts w:ascii="Times New Roman" w:hAnsi="Times New Roman" w:cs="Times New Roman"/>
          <w:sz w:val="26"/>
          <w:szCs w:val="26"/>
        </w:rPr>
        <w:t>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 xml:space="preserve"> и направляется водопользователю в 3-дневный срок со дня его принятия.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В случае принятия комиссией положительного решения и его последующего утверждения постановлением администрации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="00A112E1" w:rsidRPr="00C84F27">
        <w:rPr>
          <w:rFonts w:ascii="Times New Roman" w:hAnsi="Times New Roman" w:cs="Times New Roman"/>
          <w:sz w:val="26"/>
          <w:szCs w:val="26"/>
        </w:rPr>
        <w:t xml:space="preserve"> </w:t>
      </w:r>
      <w:r w:rsidRPr="00C84F27">
        <w:rPr>
          <w:rFonts w:ascii="Times New Roman" w:hAnsi="Times New Roman" w:cs="Times New Roman"/>
          <w:sz w:val="26"/>
          <w:szCs w:val="26"/>
        </w:rPr>
        <w:t>о понижении размера платы по договору водопользования на сумму произведенных затрат или части затрат администраци</w:t>
      </w:r>
      <w:r w:rsidR="00A112E1" w:rsidRPr="00C84F27">
        <w:rPr>
          <w:rFonts w:ascii="Times New Roman" w:hAnsi="Times New Roman" w:cs="Times New Roman"/>
          <w:sz w:val="26"/>
          <w:szCs w:val="26"/>
        </w:rPr>
        <w:t>я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 xml:space="preserve">Александровского </w:t>
      </w:r>
      <w:r w:rsidR="00D1679A">
        <w:rPr>
          <w:rFonts w:ascii="Times New Roman" w:hAnsi="Times New Roman" w:cs="Times New Roman"/>
          <w:sz w:val="26"/>
          <w:szCs w:val="26"/>
        </w:rPr>
        <w:lastRenderedPageBreak/>
        <w:t>сельского поселения</w:t>
      </w:r>
      <w:r w:rsidR="00A112E1" w:rsidRPr="00C84F27">
        <w:rPr>
          <w:rFonts w:ascii="Times New Roman" w:hAnsi="Times New Roman" w:cs="Times New Roman"/>
          <w:sz w:val="26"/>
          <w:szCs w:val="26"/>
        </w:rPr>
        <w:t xml:space="preserve"> </w:t>
      </w:r>
      <w:r w:rsidRPr="00C84F27">
        <w:rPr>
          <w:rFonts w:ascii="Times New Roman" w:hAnsi="Times New Roman" w:cs="Times New Roman"/>
          <w:sz w:val="26"/>
          <w:szCs w:val="26"/>
        </w:rPr>
        <w:t>учитывает данные изменения при формировании прогноза поступлений в доход бюджета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 xml:space="preserve">  на текущий финансовый год.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3.1</w:t>
      </w:r>
      <w:r w:rsidR="009337F4" w:rsidRPr="00C84F27">
        <w:rPr>
          <w:rFonts w:ascii="Times New Roman" w:hAnsi="Times New Roman" w:cs="Times New Roman"/>
          <w:sz w:val="26"/>
          <w:szCs w:val="26"/>
        </w:rPr>
        <w:t>5</w:t>
      </w:r>
      <w:r w:rsidRPr="00C84F27">
        <w:rPr>
          <w:rFonts w:ascii="Times New Roman" w:hAnsi="Times New Roman" w:cs="Times New Roman"/>
          <w:sz w:val="26"/>
          <w:szCs w:val="26"/>
        </w:rPr>
        <w:t>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</w:t>
      </w:r>
      <w:r w:rsidR="00C84F27" w:rsidRPr="00C84F27">
        <w:rPr>
          <w:rFonts w:ascii="Times New Roman" w:hAnsi="Times New Roman" w:cs="Times New Roman"/>
          <w:sz w:val="26"/>
          <w:szCs w:val="26"/>
        </w:rPr>
        <w:t>ей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 xml:space="preserve"> </w:t>
      </w:r>
      <w:r w:rsidR="00C84F27" w:rsidRPr="00C84F27">
        <w:rPr>
          <w:rFonts w:ascii="Times New Roman" w:hAnsi="Times New Roman" w:cs="Times New Roman"/>
          <w:sz w:val="26"/>
          <w:szCs w:val="26"/>
        </w:rPr>
        <w:t xml:space="preserve"> </w:t>
      </w:r>
      <w:r w:rsidRPr="00C84F27">
        <w:rPr>
          <w:rFonts w:ascii="Times New Roman" w:hAnsi="Times New Roman" w:cs="Times New Roman"/>
          <w:sz w:val="26"/>
          <w:szCs w:val="26"/>
        </w:rPr>
        <w:t xml:space="preserve">при разработке планового задания на очередной финансовый год </w:t>
      </w:r>
      <w:proofErr w:type="gramStart"/>
      <w:r w:rsidRPr="00C84F2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84F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84F27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C84F27">
        <w:rPr>
          <w:rFonts w:ascii="Times New Roman" w:hAnsi="Times New Roman" w:cs="Times New Roman"/>
          <w:sz w:val="26"/>
          <w:szCs w:val="26"/>
        </w:rPr>
        <w:t xml:space="preserve"> платы в бюджет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Pr="00C84F27">
        <w:rPr>
          <w:rFonts w:ascii="Times New Roman" w:hAnsi="Times New Roman" w:cs="Times New Roman"/>
          <w:sz w:val="26"/>
          <w:szCs w:val="26"/>
        </w:rPr>
        <w:t>.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E1">
        <w:rPr>
          <w:rFonts w:ascii="Times New Roman" w:hAnsi="Times New Roman" w:cs="Times New Roman"/>
          <w:b/>
          <w:sz w:val="26"/>
          <w:szCs w:val="26"/>
        </w:rPr>
        <w:t>4. Плата за пользование водными объектами,</w:t>
      </w: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D43E1">
        <w:rPr>
          <w:rFonts w:ascii="Times New Roman" w:hAnsi="Times New Roman" w:cs="Times New Roman"/>
          <w:b/>
          <w:sz w:val="26"/>
          <w:szCs w:val="26"/>
        </w:rPr>
        <w:t>находящимися</w:t>
      </w:r>
      <w:proofErr w:type="gramEnd"/>
      <w:r w:rsidRPr="00BD43E1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</w:t>
      </w:r>
      <w:r w:rsidR="00D1679A" w:rsidRPr="00D1679A">
        <w:rPr>
          <w:rFonts w:ascii="Times New Roman" w:hAnsi="Times New Roman" w:cs="Times New Roman"/>
          <w:sz w:val="26"/>
          <w:szCs w:val="26"/>
        </w:rPr>
        <w:t xml:space="preserve"> </w:t>
      </w:r>
      <w:r w:rsidR="00D1679A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="00C84F27" w:rsidRPr="00C84F27">
        <w:rPr>
          <w:rFonts w:ascii="Times New Roman" w:hAnsi="Times New Roman" w:cs="Times New Roman"/>
          <w:sz w:val="26"/>
          <w:szCs w:val="26"/>
        </w:rPr>
        <w:t xml:space="preserve"> </w:t>
      </w:r>
      <w:r w:rsidRPr="00C84F27">
        <w:rPr>
          <w:rFonts w:ascii="Times New Roman" w:hAnsi="Times New Roman" w:cs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E1">
        <w:rPr>
          <w:rFonts w:ascii="Times New Roman" w:hAnsi="Times New Roman" w:cs="Times New Roman"/>
          <w:b/>
          <w:sz w:val="26"/>
          <w:szCs w:val="26"/>
        </w:rPr>
        <w:t>5. Ставки платы за пользование водными объектами,</w:t>
      </w: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D43E1">
        <w:rPr>
          <w:rFonts w:ascii="Times New Roman" w:hAnsi="Times New Roman" w:cs="Times New Roman"/>
          <w:b/>
          <w:sz w:val="26"/>
          <w:szCs w:val="26"/>
        </w:rPr>
        <w:t>находящимися</w:t>
      </w:r>
      <w:proofErr w:type="gramEnd"/>
      <w:r w:rsidRPr="00BD43E1">
        <w:rPr>
          <w:rFonts w:ascii="Times New Roman" w:hAnsi="Times New Roman" w:cs="Times New Roman"/>
          <w:b/>
          <w:sz w:val="26"/>
          <w:szCs w:val="26"/>
        </w:rPr>
        <w:t xml:space="preserve"> в муниципальной собственности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 xml:space="preserve"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</w:t>
      </w:r>
      <w:r w:rsidR="00902385">
        <w:rPr>
          <w:rFonts w:ascii="Times New Roman" w:hAnsi="Times New Roman" w:cs="Times New Roman"/>
          <w:sz w:val="26"/>
          <w:szCs w:val="26"/>
        </w:rPr>
        <w:t>93</w:t>
      </w:r>
      <w:r w:rsidRPr="00C84F27">
        <w:rPr>
          <w:rFonts w:ascii="Times New Roman" w:hAnsi="Times New Roman" w:cs="Times New Roman"/>
          <w:sz w:val="26"/>
          <w:szCs w:val="26"/>
        </w:rPr>
        <w:t xml:space="preserve"> руб. за 1000 куб. м водных ресурсов.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BD43E1" w:rsidRDefault="00F97ED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3E1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F97ED8" w:rsidRPr="00C84F27" w:rsidRDefault="00F97E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7ED8" w:rsidRPr="00C84F27" w:rsidRDefault="00F97E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F27">
        <w:rPr>
          <w:rFonts w:ascii="Times New Roman" w:hAnsi="Times New Roman" w:cs="Times New Roman"/>
          <w:sz w:val="26"/>
          <w:szCs w:val="26"/>
        </w:rPr>
        <w:t>6.1. Настоящее решение 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F97ED8" w:rsidRPr="00C84F27" w:rsidRDefault="00F97ED8">
      <w:pPr>
        <w:pStyle w:val="ConsPlusNormal"/>
        <w:jc w:val="both"/>
        <w:rPr>
          <w:sz w:val="26"/>
          <w:szCs w:val="26"/>
        </w:rPr>
      </w:pPr>
    </w:p>
    <w:p w:rsidR="00F97ED8" w:rsidRPr="00C84F27" w:rsidRDefault="00F97ED8">
      <w:pPr>
        <w:pStyle w:val="ConsPlusNormal"/>
        <w:jc w:val="both"/>
        <w:rPr>
          <w:sz w:val="26"/>
          <w:szCs w:val="26"/>
        </w:rPr>
      </w:pPr>
    </w:p>
    <w:p w:rsidR="00B659C5" w:rsidRPr="00C84F27" w:rsidRDefault="00B659C5">
      <w:pPr>
        <w:rPr>
          <w:sz w:val="26"/>
          <w:szCs w:val="26"/>
        </w:rPr>
      </w:pPr>
    </w:p>
    <w:sectPr w:rsidR="00B659C5" w:rsidRPr="00C84F27" w:rsidSect="00D167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63" w:rsidRDefault="00803563" w:rsidP="00C84F27">
      <w:pPr>
        <w:spacing w:after="0" w:line="240" w:lineRule="auto"/>
      </w:pPr>
      <w:r>
        <w:separator/>
      </w:r>
    </w:p>
  </w:endnote>
  <w:endnote w:type="continuationSeparator" w:id="0">
    <w:p w:rsidR="00803563" w:rsidRDefault="00803563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533"/>
      <w:docPartObj>
        <w:docPartGallery w:val="Page Numbers (Bottom of Page)"/>
        <w:docPartUnique/>
      </w:docPartObj>
    </w:sdtPr>
    <w:sdtEndPr/>
    <w:sdtContent>
      <w:p w:rsidR="00D1679A" w:rsidRDefault="008035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79A" w:rsidRDefault="00D16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63" w:rsidRDefault="00803563" w:rsidP="00C84F27">
      <w:pPr>
        <w:spacing w:after="0" w:line="240" w:lineRule="auto"/>
      </w:pPr>
      <w:r>
        <w:separator/>
      </w:r>
    </w:p>
  </w:footnote>
  <w:footnote w:type="continuationSeparator" w:id="0">
    <w:p w:rsidR="00803563" w:rsidRDefault="00803563" w:rsidP="00C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3EF"/>
    <w:multiLevelType w:val="hybridMultilevel"/>
    <w:tmpl w:val="4A0AB74A"/>
    <w:lvl w:ilvl="0" w:tplc="E32A4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D8"/>
    <w:rsid w:val="00023772"/>
    <w:rsid w:val="001C1C0E"/>
    <w:rsid w:val="00217F7B"/>
    <w:rsid w:val="00512E80"/>
    <w:rsid w:val="00532306"/>
    <w:rsid w:val="00721540"/>
    <w:rsid w:val="0073714F"/>
    <w:rsid w:val="00803563"/>
    <w:rsid w:val="00847CFA"/>
    <w:rsid w:val="00902385"/>
    <w:rsid w:val="009337F4"/>
    <w:rsid w:val="0095060E"/>
    <w:rsid w:val="00A112E1"/>
    <w:rsid w:val="00B659C5"/>
    <w:rsid w:val="00BD43E1"/>
    <w:rsid w:val="00BE7636"/>
    <w:rsid w:val="00C71897"/>
    <w:rsid w:val="00C84F27"/>
    <w:rsid w:val="00D1679A"/>
    <w:rsid w:val="00F2781E"/>
    <w:rsid w:val="00F97ED8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customStyle="1" w:styleId="1">
    <w:name w:val="Без интервала1"/>
    <w:uiPriority w:val="99"/>
    <w:rsid w:val="00023772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7CFE-E087-4E24-ABD3-949E7C2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2016-09-12T07:01:00Z</dcterms:created>
  <dcterms:modified xsi:type="dcterms:W3CDTF">2016-09-12T07:55:00Z</dcterms:modified>
</cp:coreProperties>
</file>