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E0" w:rsidRPr="00283106" w:rsidRDefault="008A79E0" w:rsidP="008A79E0">
      <w:pPr>
        <w:pStyle w:val="a3"/>
        <w:jc w:val="center"/>
        <w:rPr>
          <w:rFonts w:ascii="Arial" w:hAnsi="Arial" w:cs="Arial"/>
          <w:b/>
        </w:rPr>
      </w:pPr>
      <w:r w:rsidRPr="00283106">
        <w:rPr>
          <w:rFonts w:ascii="Arial" w:hAnsi="Arial" w:cs="Arial"/>
          <w:b/>
        </w:rPr>
        <w:t>ПОСТАНОВЛЕНИЕ</w:t>
      </w:r>
    </w:p>
    <w:p w:rsidR="008A79E0" w:rsidRPr="00283106" w:rsidRDefault="008A79E0" w:rsidP="008A79E0">
      <w:pPr>
        <w:pStyle w:val="a3"/>
        <w:jc w:val="center"/>
        <w:rPr>
          <w:rFonts w:ascii="Arial" w:hAnsi="Arial" w:cs="Arial"/>
          <w:b/>
        </w:rPr>
      </w:pPr>
      <w:r w:rsidRPr="00283106">
        <w:rPr>
          <w:rFonts w:ascii="Arial" w:hAnsi="Arial" w:cs="Arial"/>
          <w:b/>
        </w:rPr>
        <w:t>Администрации Александровского сельского поселения</w:t>
      </w:r>
    </w:p>
    <w:p w:rsidR="008A79E0" w:rsidRPr="00283106" w:rsidRDefault="008A79E0" w:rsidP="008A79E0">
      <w:pPr>
        <w:pStyle w:val="a3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283106">
        <w:rPr>
          <w:rFonts w:ascii="Arial" w:hAnsi="Arial" w:cs="Arial"/>
        </w:rPr>
        <w:t>Быковского муниципального района Волгоградской области</w:t>
      </w:r>
    </w:p>
    <w:p w:rsidR="008A79E0" w:rsidRPr="00283106" w:rsidRDefault="008A79E0" w:rsidP="008A79E0">
      <w:pPr>
        <w:pStyle w:val="a3"/>
        <w:jc w:val="center"/>
        <w:rPr>
          <w:rFonts w:ascii="Arial" w:hAnsi="Arial" w:cs="Arial"/>
        </w:rPr>
      </w:pPr>
    </w:p>
    <w:p w:rsidR="008A79E0" w:rsidRPr="00283106" w:rsidRDefault="008A79E0" w:rsidP="008A79E0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9E0" w:rsidRPr="00283106" w:rsidTr="008A79E0">
        <w:tc>
          <w:tcPr>
            <w:tcW w:w="4785" w:type="dxa"/>
            <w:hideMark/>
          </w:tcPr>
          <w:p w:rsidR="008A79E0" w:rsidRPr="00283106" w:rsidRDefault="008A79E0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283106">
              <w:rPr>
                <w:rFonts w:ascii="Arial" w:hAnsi="Arial" w:cs="Arial"/>
              </w:rPr>
              <w:t xml:space="preserve">  </w:t>
            </w:r>
            <w:r w:rsidRPr="00283106">
              <w:rPr>
                <w:rFonts w:ascii="Arial" w:hAnsi="Arial" w:cs="Arial"/>
                <w:lang w:val="en-US"/>
              </w:rPr>
              <w:t>19</w:t>
            </w:r>
            <w:r w:rsidRPr="00283106">
              <w:rPr>
                <w:rFonts w:ascii="Arial" w:hAnsi="Arial" w:cs="Arial"/>
              </w:rPr>
              <w:t xml:space="preserve"> октября  2015 года</w:t>
            </w:r>
          </w:p>
        </w:tc>
        <w:tc>
          <w:tcPr>
            <w:tcW w:w="4786" w:type="dxa"/>
            <w:hideMark/>
          </w:tcPr>
          <w:p w:rsidR="008A79E0" w:rsidRPr="00283106" w:rsidRDefault="008A79E0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283106">
              <w:rPr>
                <w:rFonts w:ascii="Arial" w:hAnsi="Arial" w:cs="Arial"/>
              </w:rPr>
              <w:t xml:space="preserve">                                                   № 120</w:t>
            </w:r>
          </w:p>
        </w:tc>
      </w:tr>
    </w:tbl>
    <w:p w:rsidR="008A79E0" w:rsidRPr="00283106" w:rsidRDefault="008A79E0" w:rsidP="008A79E0">
      <w:pPr>
        <w:pStyle w:val="a3"/>
        <w:jc w:val="center"/>
        <w:rPr>
          <w:rFonts w:ascii="Arial" w:hAnsi="Arial" w:cs="Arial"/>
        </w:rPr>
      </w:pPr>
    </w:p>
    <w:p w:rsidR="008A79E0" w:rsidRPr="00283106" w:rsidRDefault="008A79E0" w:rsidP="008A79E0">
      <w:pPr>
        <w:pStyle w:val="a3"/>
        <w:rPr>
          <w:rFonts w:ascii="Arial" w:hAnsi="Arial" w:cs="Arial"/>
        </w:rPr>
      </w:pPr>
    </w:p>
    <w:p w:rsidR="008A79E0" w:rsidRPr="00283106" w:rsidRDefault="008A79E0" w:rsidP="006B4671">
      <w:pPr>
        <w:pStyle w:val="a3"/>
        <w:jc w:val="center"/>
        <w:rPr>
          <w:rFonts w:ascii="Arial" w:hAnsi="Arial" w:cs="Arial"/>
        </w:rPr>
      </w:pPr>
      <w:r w:rsidRPr="00283106">
        <w:rPr>
          <w:rFonts w:ascii="Arial" w:hAnsi="Arial" w:cs="Arial"/>
        </w:rPr>
        <w:t>Об оценке регулирующего воздействия проектов муниципальных нормативных правовых актов затрагивающих вопросы осуществления предпринимательской и иной инвестиционной деятельности, и экспертизе м</w:t>
      </w:r>
      <w:r w:rsidR="006B4671" w:rsidRPr="00283106">
        <w:rPr>
          <w:rFonts w:ascii="Arial" w:hAnsi="Arial" w:cs="Arial"/>
        </w:rPr>
        <w:t>униципальных нормативных, затрагивающих вопросы осуществления предпринимательской и инвестиционной деятельности</w:t>
      </w:r>
    </w:p>
    <w:p w:rsidR="00AD2D24" w:rsidRPr="00283106" w:rsidRDefault="00AD2D24">
      <w:pPr>
        <w:rPr>
          <w:rFonts w:ascii="Arial" w:hAnsi="Arial" w:cs="Arial"/>
        </w:rPr>
      </w:pPr>
    </w:p>
    <w:p w:rsidR="00741302" w:rsidRPr="00283106" w:rsidRDefault="006B4671">
      <w:pPr>
        <w:rPr>
          <w:rFonts w:ascii="Arial" w:hAnsi="Arial" w:cs="Arial"/>
        </w:rPr>
      </w:pPr>
      <w:proofErr w:type="gramStart"/>
      <w:r w:rsidRPr="00283106">
        <w:rPr>
          <w:rFonts w:ascii="Arial" w:hAnsi="Arial" w:cs="Arial"/>
        </w:rPr>
        <w:t>В целях реализации Федерального закона от 06 октября 2003 г. № 131- ФЗ « Об общих принципах органами местного самоуправления в Российский Федерации», Закона Волгоградской области от 09 декабря 2014 г. № 166 – ОД «</w:t>
      </w:r>
      <w:r w:rsidR="00741302" w:rsidRPr="00283106">
        <w:rPr>
          <w:rFonts w:ascii="Arial" w:hAnsi="Arial" w:cs="Arial"/>
        </w:rPr>
        <w:t xml:space="preserve"> Об оценке регулирующ</w:t>
      </w:r>
      <w:r w:rsidRPr="00283106">
        <w:rPr>
          <w:rFonts w:ascii="Arial" w:hAnsi="Arial" w:cs="Arial"/>
        </w:rPr>
        <w:t>его взаимодействия проектов муниципальных нормативных правовых</w:t>
      </w:r>
      <w:proofErr w:type="gramEnd"/>
      <w:r w:rsidRPr="00283106">
        <w:rPr>
          <w:rFonts w:ascii="Arial" w:hAnsi="Arial" w:cs="Arial"/>
        </w:rPr>
        <w:t xml:space="preserve"> актов и экспертизе муниципальн</w:t>
      </w:r>
      <w:r w:rsidR="00741302" w:rsidRPr="00283106">
        <w:rPr>
          <w:rFonts w:ascii="Arial" w:hAnsi="Arial" w:cs="Arial"/>
        </w:rPr>
        <w:t xml:space="preserve">ых нормативных правовых </w:t>
      </w:r>
      <w:r w:rsidRPr="00283106">
        <w:rPr>
          <w:rFonts w:ascii="Arial" w:hAnsi="Arial" w:cs="Arial"/>
        </w:rPr>
        <w:t xml:space="preserve"> актов», </w:t>
      </w:r>
      <w:r w:rsidR="00741302" w:rsidRPr="00283106">
        <w:rPr>
          <w:rFonts w:ascii="Arial" w:hAnsi="Arial" w:cs="Arial"/>
        </w:rPr>
        <w:t xml:space="preserve">руководствуясь ст. Устава Александровского сельского поселения администрация Александровского сельского поселения </w:t>
      </w:r>
    </w:p>
    <w:p w:rsidR="00741302" w:rsidRPr="00283106" w:rsidRDefault="00741302" w:rsidP="00741302">
      <w:pPr>
        <w:rPr>
          <w:rFonts w:ascii="Arial" w:hAnsi="Arial" w:cs="Arial"/>
        </w:rPr>
      </w:pPr>
    </w:p>
    <w:p w:rsidR="006B4671" w:rsidRPr="00283106" w:rsidRDefault="00741302" w:rsidP="00741302">
      <w:pPr>
        <w:ind w:firstLine="708"/>
        <w:jc w:val="center"/>
        <w:rPr>
          <w:rFonts w:ascii="Arial" w:hAnsi="Arial" w:cs="Arial"/>
        </w:rPr>
      </w:pPr>
      <w:r w:rsidRPr="00283106">
        <w:rPr>
          <w:rFonts w:ascii="Arial" w:hAnsi="Arial" w:cs="Arial"/>
        </w:rPr>
        <w:t>ПОСТАНОВЛЯЕТ</w:t>
      </w:r>
      <w:proofErr w:type="gramStart"/>
      <w:r w:rsidRPr="00283106">
        <w:rPr>
          <w:rFonts w:ascii="Arial" w:hAnsi="Arial" w:cs="Arial"/>
        </w:rPr>
        <w:t xml:space="preserve"> :</w:t>
      </w:r>
      <w:proofErr w:type="gramEnd"/>
    </w:p>
    <w:p w:rsidR="00741302" w:rsidRPr="00283106" w:rsidRDefault="00741302" w:rsidP="00741302">
      <w:pPr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>1.Утвердить Порядок проведения оценке регулирующего воздействия проектов муниципальных нормативных правовых актов и экспертизы муниципальных нормативных правовых актов на территории Александровского сельского поселения.</w:t>
      </w:r>
    </w:p>
    <w:p w:rsidR="00741302" w:rsidRPr="00283106" w:rsidRDefault="00741302" w:rsidP="00741302">
      <w:pPr>
        <w:rPr>
          <w:rFonts w:ascii="Arial" w:hAnsi="Arial" w:cs="Arial"/>
        </w:rPr>
      </w:pPr>
    </w:p>
    <w:p w:rsidR="00741302" w:rsidRPr="00283106" w:rsidRDefault="00741302" w:rsidP="00741302">
      <w:pPr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>2.</w:t>
      </w:r>
      <w:proofErr w:type="gramStart"/>
      <w:r w:rsidRPr="00283106">
        <w:rPr>
          <w:rFonts w:ascii="Arial" w:hAnsi="Arial" w:cs="Arial"/>
        </w:rPr>
        <w:t>Определить</w:t>
      </w:r>
      <w:proofErr w:type="gramEnd"/>
      <w:r w:rsidRPr="00283106">
        <w:rPr>
          <w:rFonts w:ascii="Arial" w:hAnsi="Arial" w:cs="Arial"/>
        </w:rPr>
        <w:t xml:space="preserve"> что функции уполномоченного органа, ответственного за внедрение оценки регулирующего </w:t>
      </w:r>
      <w:r w:rsidR="00283106" w:rsidRPr="00283106">
        <w:rPr>
          <w:rFonts w:ascii="Arial" w:hAnsi="Arial" w:cs="Arial"/>
        </w:rPr>
        <w:t>воздействия проектов нормативных правовых актов и экспертизы нормативных правовых актов выполняет администрация Александровского сельского поселения</w:t>
      </w:r>
    </w:p>
    <w:p w:rsidR="00283106" w:rsidRPr="00B8233B" w:rsidRDefault="00283106" w:rsidP="00741302">
      <w:pPr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 xml:space="preserve">3.Настоящее постановление вступает в силу </w:t>
      </w:r>
      <w:r w:rsidR="00B8233B">
        <w:rPr>
          <w:rFonts w:ascii="Arial" w:hAnsi="Arial" w:cs="Arial"/>
          <w:lang w:val="en-US"/>
        </w:rPr>
        <w:t>c</w:t>
      </w:r>
      <w:r w:rsidR="00B8233B">
        <w:rPr>
          <w:rFonts w:ascii="Arial" w:hAnsi="Arial" w:cs="Arial"/>
        </w:rPr>
        <w:t xml:space="preserve"> 01 января </w:t>
      </w:r>
      <w:r w:rsidR="00B8233B" w:rsidRPr="00B8233B">
        <w:rPr>
          <w:rFonts w:ascii="Arial" w:hAnsi="Arial" w:cs="Arial"/>
        </w:rPr>
        <w:t>20</w:t>
      </w:r>
      <w:r w:rsidR="00D05D48">
        <w:rPr>
          <w:rFonts w:ascii="Arial" w:hAnsi="Arial" w:cs="Arial"/>
        </w:rPr>
        <w:t>1</w:t>
      </w:r>
      <w:r w:rsidR="00D05D48" w:rsidRPr="00D05D48">
        <w:rPr>
          <w:rFonts w:ascii="Arial" w:hAnsi="Arial" w:cs="Arial"/>
        </w:rPr>
        <w:t>7</w:t>
      </w:r>
      <w:bookmarkStart w:id="0" w:name="_GoBack"/>
      <w:bookmarkEnd w:id="0"/>
      <w:r w:rsidR="00B8233B" w:rsidRPr="00B8233B">
        <w:rPr>
          <w:rFonts w:ascii="Arial" w:hAnsi="Arial" w:cs="Arial"/>
        </w:rPr>
        <w:t xml:space="preserve"> </w:t>
      </w:r>
      <w:r w:rsidR="00B8233B">
        <w:rPr>
          <w:rFonts w:ascii="Arial" w:hAnsi="Arial" w:cs="Arial"/>
        </w:rPr>
        <w:t>года.</w:t>
      </w:r>
    </w:p>
    <w:p w:rsidR="00283106" w:rsidRPr="00283106" w:rsidRDefault="00283106" w:rsidP="00741302">
      <w:pPr>
        <w:ind w:firstLine="708"/>
        <w:rPr>
          <w:rFonts w:ascii="Arial" w:hAnsi="Arial" w:cs="Arial"/>
        </w:rPr>
      </w:pPr>
    </w:p>
    <w:p w:rsidR="00283106" w:rsidRPr="00283106" w:rsidRDefault="00283106" w:rsidP="00741302">
      <w:pPr>
        <w:ind w:firstLine="708"/>
        <w:rPr>
          <w:rFonts w:ascii="Arial" w:hAnsi="Arial" w:cs="Arial"/>
        </w:rPr>
      </w:pPr>
    </w:p>
    <w:p w:rsidR="00283106" w:rsidRPr="00283106" w:rsidRDefault="00283106" w:rsidP="00741302">
      <w:pPr>
        <w:ind w:firstLine="708"/>
        <w:rPr>
          <w:rFonts w:ascii="Arial" w:hAnsi="Arial" w:cs="Arial"/>
        </w:rPr>
      </w:pPr>
    </w:p>
    <w:p w:rsidR="00283106" w:rsidRPr="00283106" w:rsidRDefault="00283106" w:rsidP="00741302">
      <w:pPr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 xml:space="preserve">Глава Александровского </w:t>
      </w:r>
    </w:p>
    <w:p w:rsidR="004F3FC3" w:rsidRDefault="00283106" w:rsidP="00283106">
      <w:pPr>
        <w:tabs>
          <w:tab w:val="left" w:pos="6915"/>
        </w:tabs>
        <w:ind w:firstLine="708"/>
        <w:rPr>
          <w:rFonts w:ascii="Arial" w:hAnsi="Arial" w:cs="Arial"/>
        </w:rPr>
      </w:pPr>
      <w:r w:rsidRPr="00283106">
        <w:rPr>
          <w:rFonts w:ascii="Arial" w:hAnsi="Arial" w:cs="Arial"/>
        </w:rPr>
        <w:t>сельского поселения</w:t>
      </w:r>
      <w:r w:rsidRPr="00283106">
        <w:rPr>
          <w:rFonts w:ascii="Arial" w:hAnsi="Arial" w:cs="Arial"/>
        </w:rPr>
        <w:tab/>
        <w:t>В.С.</w:t>
      </w:r>
      <w:r w:rsidR="001E38F9" w:rsidRPr="001E38F9">
        <w:rPr>
          <w:rFonts w:ascii="Arial" w:hAnsi="Arial" w:cs="Arial"/>
        </w:rPr>
        <w:t xml:space="preserve"> </w:t>
      </w:r>
      <w:r w:rsidRPr="00283106">
        <w:rPr>
          <w:rFonts w:ascii="Arial" w:hAnsi="Arial" w:cs="Arial"/>
        </w:rPr>
        <w:t>Бондаренко</w:t>
      </w: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Pr="004F3FC3" w:rsidRDefault="004F3FC3" w:rsidP="004F3FC3">
      <w:pPr>
        <w:rPr>
          <w:rFonts w:ascii="Arial" w:hAnsi="Arial" w:cs="Arial"/>
        </w:rPr>
      </w:pPr>
    </w:p>
    <w:p w:rsidR="004F3FC3" w:rsidRDefault="004F3FC3" w:rsidP="004F3FC3">
      <w:pPr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p w:rsidR="004F3FC3" w:rsidRPr="00C37FCE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</w:p>
    <w:p w:rsidR="00B8233B" w:rsidRDefault="004F3FC3" w:rsidP="004F3FC3">
      <w:pPr>
        <w:tabs>
          <w:tab w:val="left" w:pos="6345"/>
        </w:tabs>
        <w:jc w:val="right"/>
        <w:rPr>
          <w:rFonts w:ascii="Arial" w:hAnsi="Arial" w:cs="Arial"/>
        </w:rPr>
      </w:pPr>
      <w:r w:rsidRPr="00C37FCE">
        <w:rPr>
          <w:rFonts w:ascii="Arial" w:hAnsi="Arial" w:cs="Arial"/>
        </w:rPr>
        <w:t xml:space="preserve">                        </w:t>
      </w:r>
    </w:p>
    <w:p w:rsidR="004F3FC3" w:rsidRPr="00C37FCE" w:rsidRDefault="004F3FC3" w:rsidP="004F3FC3">
      <w:pPr>
        <w:tabs>
          <w:tab w:val="left" w:pos="6345"/>
        </w:tabs>
        <w:jc w:val="right"/>
      </w:pPr>
      <w:proofErr w:type="gramStart"/>
      <w:r w:rsidRPr="004F3FC3">
        <w:lastRenderedPageBreak/>
        <w:t>утвержден</w:t>
      </w:r>
      <w:proofErr w:type="gramEnd"/>
      <w:r w:rsidRPr="004F3FC3">
        <w:t xml:space="preserve"> постановлением</w:t>
      </w:r>
    </w:p>
    <w:p w:rsidR="004F3FC3" w:rsidRPr="004F3FC3" w:rsidRDefault="004F3FC3" w:rsidP="004F3FC3">
      <w:pPr>
        <w:tabs>
          <w:tab w:val="left" w:pos="6345"/>
        </w:tabs>
        <w:jc w:val="right"/>
      </w:pPr>
      <w:r w:rsidRPr="004F3FC3">
        <w:t xml:space="preserve"> администрации Александровского </w:t>
      </w:r>
    </w:p>
    <w:p w:rsidR="004F3FC3" w:rsidRPr="004F3FC3" w:rsidRDefault="004F3FC3" w:rsidP="004F3FC3">
      <w:pPr>
        <w:tabs>
          <w:tab w:val="left" w:pos="6345"/>
        </w:tabs>
        <w:jc w:val="right"/>
      </w:pPr>
      <w:r w:rsidRPr="004F3FC3">
        <w:t>сельского поселения от 19.10.2015 № 120</w:t>
      </w:r>
    </w:p>
    <w:p w:rsidR="004F3FC3" w:rsidRPr="004F3FC3" w:rsidRDefault="004F3FC3" w:rsidP="004F3FC3">
      <w:pPr>
        <w:tabs>
          <w:tab w:val="left" w:pos="3090"/>
        </w:tabs>
      </w:pPr>
    </w:p>
    <w:p w:rsidR="004F3FC3" w:rsidRPr="004F3FC3" w:rsidRDefault="004F3FC3" w:rsidP="004F3FC3">
      <w:pPr>
        <w:tabs>
          <w:tab w:val="left" w:pos="3090"/>
        </w:tabs>
      </w:pPr>
      <w:r w:rsidRPr="004F3FC3">
        <w:t xml:space="preserve">ПОРЯДОК ПРОВЕДЕНИЯ ОЦЕНКИ РЕГУЛИРУЕЩЕГО ВОЗДЕЙСТВИЯ ПРОЕКТОВ МУНИЦИПАЛЬНЫХ НОРМАТИВНЫХ ПРАВОВЫХ АКТОВ И ЭКСПЕРТИЗЫ МУНИЦИПАЛЬНЫХ НОРМАТИВНЫХ ПРАВОВЫХ АКТОВ НА ТЕРРИТОРИИ АЛЕКСАНДРОВСКОГО СЕЛЬСКОГО ПОСЕЛЕНИЯ </w:t>
      </w:r>
    </w:p>
    <w:p w:rsidR="004F3FC3" w:rsidRPr="004F3FC3" w:rsidRDefault="004F3FC3" w:rsidP="004F3FC3"/>
    <w:p w:rsidR="004F3FC3" w:rsidRPr="004F3FC3" w:rsidRDefault="004F3FC3" w:rsidP="004F3FC3">
      <w:pPr>
        <w:tabs>
          <w:tab w:val="left" w:pos="3255"/>
        </w:tabs>
      </w:pPr>
      <w:r w:rsidRPr="004F3FC3">
        <w:tab/>
        <w:t xml:space="preserve">1.Общие положения </w:t>
      </w:r>
    </w:p>
    <w:p w:rsidR="004F3FC3" w:rsidRPr="004F3FC3" w:rsidRDefault="004F3FC3" w:rsidP="004F3FC3">
      <w:pPr>
        <w:tabs>
          <w:tab w:val="left" w:pos="3255"/>
        </w:tabs>
      </w:pPr>
      <w:r w:rsidRPr="004F3FC3">
        <w:t>1.1 Настоящий Порядок регулирует проведение оценки регулирующего воздействия проектов нормативных правовых актов и экспертизы муниципальных нормативных правовых актов, принимаемых органами местного самоуправления Александровского сельского поселения</w:t>
      </w:r>
      <w:r w:rsidR="00452A57">
        <w:t xml:space="preserve"> Быковского муниципального района </w:t>
      </w:r>
      <w:r w:rsidR="00793A85">
        <w:t xml:space="preserve">Волгоградской </w:t>
      </w:r>
      <w:proofErr w:type="spellStart"/>
      <w:r w:rsidR="00793A85">
        <w:t>облати</w:t>
      </w:r>
      <w:proofErr w:type="spellEnd"/>
      <w:r w:rsidRPr="004F3FC3">
        <w:t>.</w:t>
      </w:r>
    </w:p>
    <w:p w:rsidR="004F3FC3" w:rsidRPr="004F3FC3" w:rsidRDefault="004F3FC3" w:rsidP="004F3FC3">
      <w:pPr>
        <w:tabs>
          <w:tab w:val="left" w:pos="3255"/>
        </w:tabs>
      </w:pPr>
      <w:r w:rsidRPr="004F3FC3">
        <w:t>1.2. В настоящем порядке используются следующие понятия:</w:t>
      </w:r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>разработчик проекта</w:t>
      </w:r>
      <w:r w:rsidRPr="004F3FC3">
        <w:t xml:space="preserve"> – орган местного самоуправления, депутат представительного органа местного самоуправления, а также иные субъекты правотворческой инициативы, предусмотренные уставом муниципального нормативного правового акта, а также ответственные за его реализацию;</w:t>
      </w:r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>оценка регулирующего воздействия (далее также ОРВ)</w:t>
      </w:r>
      <w:r w:rsidRPr="004F3FC3">
        <w:t xml:space="preserve"> – это оценка проектов муниципальных нормативных актов, проводимая в целях выявления положений, входящих избыточные обязанности, запреты и ограничения для субъектов предпринимательской и инвестиционной деятельности, или способствующие возникновению необоснованных расходов субъектов предпринимательской и инвестиционной деятельности муниципального бюджета;</w:t>
      </w:r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>экспертиза муниципальных нормативных правовых актов</w:t>
      </w:r>
      <w:r w:rsidRPr="004F3FC3">
        <w:t xml:space="preserve"> –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осуществления  предпринимательской и инвестиционной деятельности (далее также экспертиза)</w:t>
      </w:r>
      <w:proofErr w:type="gramStart"/>
      <w:r w:rsidRPr="004F3FC3">
        <w:t xml:space="preserve"> ;</w:t>
      </w:r>
      <w:proofErr w:type="gramEnd"/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 xml:space="preserve">размещения уведомления о разработке предлагаемого правового регулирования </w:t>
      </w:r>
      <w:proofErr w:type="gramStart"/>
      <w:r w:rsidRPr="004F3FC3">
        <w:rPr>
          <w:b/>
        </w:rPr>
        <w:t xml:space="preserve">( </w:t>
      </w:r>
      <w:proofErr w:type="gramEnd"/>
      <w:r w:rsidRPr="004F3FC3">
        <w:rPr>
          <w:b/>
        </w:rPr>
        <w:t>далее уведомление)</w:t>
      </w:r>
      <w:r w:rsidRPr="004F3FC3">
        <w:t xml:space="preserve">  - этап процедуры ОРВ, в ходе которого разработчик проекта организует обсуждение идеи ( концепции) предлагаемого им правового регулирования с заинтересованными лицами ; </w:t>
      </w:r>
    </w:p>
    <w:p w:rsidR="004F3FC3" w:rsidRPr="004F3FC3" w:rsidRDefault="004F3FC3" w:rsidP="004F3FC3">
      <w:pPr>
        <w:tabs>
          <w:tab w:val="left" w:pos="3255"/>
        </w:tabs>
      </w:pPr>
      <w:r w:rsidRPr="004F3FC3">
        <w:t xml:space="preserve">сводный отчет о результатах проведения оценки регулирующего воздействия проекта муниципального нормативного правового акта  (далее – сводный отчет)  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</w:t>
      </w:r>
      <w:proofErr w:type="gramStart"/>
      <w:r w:rsidRPr="004F3FC3">
        <w:t>расчетов издержек выгод применения указанных вариантов решения</w:t>
      </w:r>
      <w:proofErr w:type="gramEnd"/>
      <w:r w:rsidRPr="004F3FC3">
        <w:t xml:space="preserve">; </w:t>
      </w:r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 xml:space="preserve">заключения об оценке регулирующего воздействия – </w:t>
      </w:r>
      <w:r w:rsidRPr="004F3FC3">
        <w:t xml:space="preserve">завершающий процедуру ОРВ документ, подготавливаемый уполномоченным органом и  содержащий выводы об обоснованности полученных органом – разработчиком </w:t>
      </w:r>
      <w:proofErr w:type="gramStart"/>
      <w:r w:rsidRPr="004F3FC3">
        <w:t>результатов оценки регулирующего воздействия проекта муниципального нормативного правового акта</w:t>
      </w:r>
      <w:proofErr w:type="gramEnd"/>
      <w:r w:rsidRPr="004F3FC3">
        <w:t>;</w:t>
      </w:r>
    </w:p>
    <w:p w:rsidR="004F3FC3" w:rsidRPr="004F3FC3" w:rsidRDefault="004F3FC3" w:rsidP="004F3FC3">
      <w:pPr>
        <w:tabs>
          <w:tab w:val="left" w:pos="3255"/>
        </w:tabs>
      </w:pPr>
      <w:r w:rsidRPr="004F3FC3">
        <w:rPr>
          <w:b/>
        </w:rPr>
        <w:t xml:space="preserve">заключение об экспертизе  -   </w:t>
      </w:r>
      <w:r w:rsidRPr="004F3FC3">
        <w:t>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проводиться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4F3FC3" w:rsidRPr="004F3FC3" w:rsidRDefault="004F3FC3" w:rsidP="004F3FC3">
      <w:pPr>
        <w:tabs>
          <w:tab w:val="left" w:pos="3255"/>
        </w:tabs>
      </w:pPr>
      <w:r w:rsidRPr="004F3FC3">
        <w:t xml:space="preserve">1.3.Оценке регулирующего воздействия и экспертизе в рамках настоящего Порядка подвергаются проекты и действующие нормативные правовые акты, принимаемые </w:t>
      </w:r>
      <w:r w:rsidRPr="004F3FC3">
        <w:lastRenderedPageBreak/>
        <w:t>органам местного самоуправления Александровского сельского поселения</w:t>
      </w:r>
      <w:r w:rsidR="00793A85">
        <w:t xml:space="preserve"> Быковского муниципального района Волгоградской области</w:t>
      </w:r>
      <w:r w:rsidRPr="004F3FC3">
        <w:t>,  затрагивающие вопросы осуществления предпринимательской и инвестиционной деятельности.</w:t>
      </w:r>
    </w:p>
    <w:p w:rsidR="004F3FC3" w:rsidRPr="004F3FC3" w:rsidRDefault="004F3FC3" w:rsidP="004F3FC3">
      <w:r w:rsidRPr="004F3FC3">
        <w:t>1.4 Оценка регулирующего воздействия и экспертиза не проводиться в отношении:</w:t>
      </w:r>
    </w:p>
    <w:p w:rsidR="004F3FC3" w:rsidRPr="004F3FC3" w:rsidRDefault="004F3FC3" w:rsidP="004F3FC3">
      <w:r w:rsidRPr="004F3FC3">
        <w:t xml:space="preserve"> проектов и принятых решений о местных бюджетах и об исполнении местных бюджетов;</w:t>
      </w:r>
    </w:p>
    <w:p w:rsidR="004F3FC3" w:rsidRPr="004F3FC3" w:rsidRDefault="004F3FC3" w:rsidP="004F3FC3">
      <w:r w:rsidRPr="004F3FC3">
        <w:t>проектов 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4F3FC3" w:rsidRPr="004F3FC3" w:rsidRDefault="004F3FC3" w:rsidP="004F3FC3">
      <w:r w:rsidRPr="004F3FC3">
        <w:t xml:space="preserve">проектов и принятых муниципальных нормативных правовых актов, подлежащих публичным слушаниям в соответствии со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4F3FC3">
          <w:t>2003 г</w:t>
        </w:r>
      </w:smartTag>
      <w:r w:rsidRPr="004F3FC3">
        <w:t>. № 131 – ФЗ « Об общих принципах организации местного самоуправления в Российской Федерации».</w:t>
      </w:r>
    </w:p>
    <w:p w:rsidR="004F3FC3" w:rsidRPr="004F3FC3" w:rsidRDefault="004F3FC3" w:rsidP="004F3FC3">
      <w:r w:rsidRPr="004F3FC3">
        <w:t>1.5 Оценка регулирующего воздействия проектов муниципальных нормативных правовых актов и экспертиза действующих нормативных правовых актов не проводиться, если они содержат сведения, сопоставляющие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реагирования.</w:t>
      </w:r>
    </w:p>
    <w:p w:rsidR="004F3FC3" w:rsidRPr="004F3FC3" w:rsidRDefault="004F3FC3" w:rsidP="004F3FC3">
      <w:r w:rsidRPr="004F3FC3">
        <w:t>1.6.Участниками процедуры ОРВ и экспертизы являются органы –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4F3FC3" w:rsidRPr="004F3FC3" w:rsidRDefault="004F3FC3" w:rsidP="004F3FC3"/>
    <w:p w:rsidR="004F3FC3" w:rsidRPr="004F3FC3" w:rsidRDefault="004F3FC3" w:rsidP="004F3FC3"/>
    <w:p w:rsidR="004F3FC3" w:rsidRPr="00C37FCE" w:rsidRDefault="004F3FC3" w:rsidP="00C37FCE">
      <w:pPr>
        <w:jc w:val="center"/>
        <w:rPr>
          <w:b/>
        </w:rPr>
      </w:pPr>
      <w:r w:rsidRPr="00C37FCE">
        <w:rPr>
          <w:b/>
        </w:rPr>
        <w:t>2.Оценка регулирующег</w:t>
      </w:r>
      <w:r w:rsidR="00C37FCE" w:rsidRPr="00C37FCE">
        <w:rPr>
          <w:b/>
        </w:rPr>
        <w:t>о воздействия проектов муниципальных нормативных правовых актов</w:t>
      </w:r>
    </w:p>
    <w:p w:rsidR="004F3FC3" w:rsidRPr="004F3FC3" w:rsidRDefault="004F3FC3" w:rsidP="004F3FC3"/>
    <w:p w:rsidR="00283106" w:rsidRDefault="00C37FCE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2.1.Оценка регулирующего воздействия проектов муниципальных нормативных правовых актов проводиться разработчиком проекта и уполномоченными органом.</w:t>
      </w:r>
    </w:p>
    <w:p w:rsidR="00C37FCE" w:rsidRDefault="00C37FCE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2.2. ОРВ проектов муниципальных правовых актов включает следующие этапы ее проведения: </w:t>
      </w:r>
    </w:p>
    <w:p w:rsidR="00C37FCE" w:rsidRDefault="004A707E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C37FCE">
        <w:rPr>
          <w:rFonts w:ascii="Arial" w:hAnsi="Arial" w:cs="Arial"/>
        </w:rPr>
        <w:t>азмещение уведомления о подготовке проекта м</w:t>
      </w:r>
      <w:r>
        <w:rPr>
          <w:rFonts w:ascii="Arial" w:hAnsi="Arial" w:cs="Arial"/>
        </w:rPr>
        <w:t>униципального нормативного правового акта;</w:t>
      </w:r>
    </w:p>
    <w:p w:rsidR="004A707E" w:rsidRDefault="004A707E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изучение поступивших п</w:t>
      </w:r>
      <w:r w:rsidR="00843FD7">
        <w:rPr>
          <w:rFonts w:ascii="Arial" w:hAnsi="Arial" w:cs="Arial"/>
        </w:rPr>
        <w:t>редложений исследования  о возмо</w:t>
      </w:r>
      <w:r>
        <w:rPr>
          <w:rFonts w:ascii="Arial" w:hAnsi="Arial" w:cs="Arial"/>
        </w:rPr>
        <w:t xml:space="preserve">жных </w:t>
      </w:r>
      <w:r w:rsidR="00843FD7">
        <w:rPr>
          <w:rFonts w:ascii="Arial" w:hAnsi="Arial" w:cs="Arial"/>
        </w:rPr>
        <w:t>вариантов решение выявленной соответствующей сфере общественных отношений проблемы а также результаты расчетов издержек и выгод применения указанных вариантов решения и подготовка свободного отчета и проекта муниципального нормативного правового акта;</w:t>
      </w:r>
    </w:p>
    <w:p w:rsidR="00843FD7" w:rsidRDefault="00843FD7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обсуждение проекта муниципального нормативного правового акта в форме проведения публичных консультаций;</w:t>
      </w:r>
    </w:p>
    <w:p w:rsidR="00843FD7" w:rsidRDefault="00843FD7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подготовка заключения об ОРВ проекта муниципального нормативного правового акта.</w:t>
      </w:r>
    </w:p>
    <w:p w:rsidR="00843FD7" w:rsidRDefault="00843FD7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2.3. Разработчик проекта в течении 3 дней после принятия решения о подготовке проекта размещает уведомления об этом на официальном сайте муниципального образования, а при его отсутствии ( по согласованию с главой муниципального  района) – на официальном сайте  муниципального района, либо публикует его в средствах массовой информации распространяемых на территории </w:t>
      </w:r>
      <w:r w:rsidR="002C4356">
        <w:rPr>
          <w:rFonts w:ascii="Arial" w:hAnsi="Arial" w:cs="Arial"/>
        </w:rPr>
        <w:t>муниципального образования. Форма уведомления утверждается администрацией Александровского сельского поселения.</w:t>
      </w:r>
    </w:p>
    <w:p w:rsidR="006E1FD8" w:rsidRDefault="002C4356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 размещении уведомления разработчик проекта трехдневный срок извещает заинтересованные органы и организации, целью деятельности которых является защита и представление интересов субъекта предпринимательской деятельности и инвестиционной деятельности (представителей предпринимательского сообщества), общественный совет при разработчике проекта (при его наличии), </w:t>
      </w:r>
      <w:r>
        <w:rPr>
          <w:rFonts w:ascii="Arial" w:hAnsi="Arial" w:cs="Arial"/>
        </w:rPr>
        <w:lastRenderedPageBreak/>
        <w:t>уполномоченный орган (должностное лицо), уполномоченного по защите прав предпринимателей Волгоградской области и иных заинтересованных лиц которых целесообразно по мнению разработчика проекта, привлечь к подготовке проекта муниципального нормативного правового акта</w:t>
      </w:r>
      <w:r w:rsidR="006E1FD8">
        <w:rPr>
          <w:rFonts w:ascii="Arial" w:hAnsi="Arial" w:cs="Arial"/>
        </w:rPr>
        <w:t>.</w:t>
      </w:r>
    </w:p>
    <w:p w:rsidR="002C4356" w:rsidRDefault="006E1FD8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2.4.Разработчик проекта обязан рассмотреть все п</w:t>
      </w:r>
      <w:r w:rsidR="001C26E3">
        <w:rPr>
          <w:rFonts w:ascii="Arial" w:hAnsi="Arial" w:cs="Arial"/>
        </w:rPr>
        <w:t>редложения, поступившие в течение 15 дней со дня размещения уведомления.</w:t>
      </w:r>
    </w:p>
    <w:p w:rsidR="001C26E3" w:rsidRDefault="001C26E3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рассмотрения предложений разработчик проекта может принять мотивированное решение об отказе в подготовке проекта муниципального нормативного акта либо разработать текст проекта. </w:t>
      </w:r>
    </w:p>
    <w:p w:rsidR="001C26E3" w:rsidRDefault="001C26E3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2.5. В случае принятия решения о необходимости введения предлагаемого правового регулирования для решения выявленной проблемы разработчик готовит проект муниципального нормативного правового акта и формирует сводный отчет, подписываемый разработчиком проекта.</w:t>
      </w:r>
    </w:p>
    <w:p w:rsidR="001C26E3" w:rsidRDefault="001C26E3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Сводный отчет должен быть сформирован не позднее 5 дней со дня окончания срока, установленного для принятия </w:t>
      </w:r>
      <w:r w:rsidR="00571292">
        <w:rPr>
          <w:rFonts w:ascii="Arial" w:hAnsi="Arial" w:cs="Arial"/>
        </w:rPr>
        <w:t>предложений в части первой настоящего пункта.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2.6. В сводном отчете отражаются следующие положения;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общая информация  (орган – разработчик , вид и наименования акта);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проблемы, на решение которой направлено предлагаемое правовое регулирование; 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определение целей предлагаемого правового регулирования;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качественная характеристика и оценка численности потенциальных адресатов предлагаемого правового регулирования;</w:t>
      </w:r>
    </w:p>
    <w:p w:rsidR="00571292" w:rsidRDefault="0057129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изменение функций (полномочий, обязанностей, прав) органов местного самоуправления, а так же  порядка их реализации в связи с введением предлагаемого правового регулирования;</w:t>
      </w:r>
    </w:p>
    <w:p w:rsidR="00571292" w:rsidRDefault="00A6098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оценка дополнительных расходов (доходов) местных бюджетов связанных с введением предлагаемого правового регулирования;</w:t>
      </w:r>
    </w:p>
    <w:p w:rsidR="00A60981" w:rsidRDefault="00A6098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оценка дополнительных расходов(доходов)местных бюджетов, связанных с введением предлагаемого правового регулирования;</w:t>
      </w:r>
    </w:p>
    <w:p w:rsidR="00187370" w:rsidRDefault="00A6098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изменение обязанностей (ограничений) потенциальных адресатов</w:t>
      </w:r>
      <w:r w:rsidR="00187370">
        <w:rPr>
          <w:rFonts w:ascii="Arial" w:hAnsi="Arial" w:cs="Arial"/>
        </w:rPr>
        <w:t xml:space="preserve"> предлагаемого правового регулирования и связанные с ними дополнительные расходы (доходы).</w:t>
      </w:r>
    </w:p>
    <w:p w:rsidR="00187370" w:rsidRDefault="00187370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2.7 Проект муниципального нормативного правового акта должен быть разработан не позднее 10 дней со дня окончания срока, установленного для принятия предложений в части первой настоящего пункта.</w:t>
      </w:r>
    </w:p>
    <w:p w:rsidR="00187370" w:rsidRDefault="00187370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2.8 В целях проведения ОРВ разработчик проекта направляет проект муниципального правового акта и сводный отчёт в уполномоченный орган для проведения публичного обсуждения и подготовки заключения об ОРВ. </w:t>
      </w:r>
    </w:p>
    <w:p w:rsidR="00432FE2" w:rsidRDefault="00187370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Уполномоченный орган в трёхдневный срок изучает поступившие документы и возвращает их без </w:t>
      </w:r>
      <w:r w:rsidR="00432FE2">
        <w:rPr>
          <w:rFonts w:ascii="Arial" w:hAnsi="Arial" w:cs="Arial"/>
        </w:rPr>
        <w:t>рассмотрения в случае неполного отражения в сводном отчёте сведений,</w:t>
      </w:r>
      <w:r w:rsidR="00793A85">
        <w:rPr>
          <w:rFonts w:ascii="Arial" w:hAnsi="Arial" w:cs="Arial"/>
        </w:rPr>
        <w:t xml:space="preserve"> </w:t>
      </w:r>
      <w:r w:rsidR="00432FE2">
        <w:rPr>
          <w:rFonts w:ascii="Arial" w:hAnsi="Arial" w:cs="Arial"/>
        </w:rPr>
        <w:t>предусмотренных пунктом 2.6 настоящего Порядка.</w:t>
      </w:r>
    </w:p>
    <w:p w:rsidR="00A60981" w:rsidRDefault="00432FE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2.9. В случае предоставления надлежаще оформленных документов уполномоченный орган в трехдневный срок размещает на официальном сайте муниципального образования, а при его отсутствии  (по </w:t>
      </w:r>
      <w:r w:rsidR="00187370">
        <w:rPr>
          <w:rFonts w:ascii="Arial" w:hAnsi="Arial" w:cs="Arial"/>
        </w:rPr>
        <w:t xml:space="preserve"> </w:t>
      </w:r>
      <w:r w:rsidR="00A60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согласованию с главой муниципального района) – на официальном сайте муниципального района, либо публикует его в средствах массовой информации, распространяемых  на территории муниципального образования:</w:t>
      </w:r>
    </w:p>
    <w:p w:rsidR="00432FE2" w:rsidRDefault="00432FE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Текст проекта муниципального нормативного правового акта, подлежащего оценке регулирующего </w:t>
      </w:r>
      <w:r w:rsidR="00117B51">
        <w:rPr>
          <w:rFonts w:ascii="Arial" w:hAnsi="Arial" w:cs="Arial"/>
        </w:rPr>
        <w:t>воздействия;</w:t>
      </w:r>
    </w:p>
    <w:p w:rsidR="00117B51" w:rsidRDefault="00117B5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Сводный отчет;</w:t>
      </w:r>
    </w:p>
    <w:p w:rsidR="00117B51" w:rsidRDefault="00117B5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Перечень вопросов для участников публичных консультаций;</w:t>
      </w:r>
    </w:p>
    <w:p w:rsidR="00117B51" w:rsidRDefault="00117B5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Иные материалы и информация по усмотрению уполномоченного органа;</w:t>
      </w:r>
    </w:p>
    <w:p w:rsidR="00117B51" w:rsidRDefault="00117B5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2.10. Срок проведения публичных консультаций и принятия предложений устанавливается уполномоченным органом, но не может составлять более 30 дней. Срок проведения публичных консультаций может быть продлен уполномоченным органом, но не более чем на 10 дней.</w:t>
      </w:r>
    </w:p>
    <w:p w:rsidR="00117B51" w:rsidRDefault="00117B51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2.11. Публичные консультации по проекту проводят посредством обслуживания поступивших предложений с участием разработчика проекта, представителей субъектов предпринимательской и инвестиционной деятельности, Уполномоченного по защите прав предпринимателей Волгоградской области, общественного совета при разработчике проекта (при его наличии) и иных </w:t>
      </w:r>
      <w:r w:rsidR="003C2749">
        <w:rPr>
          <w:rFonts w:ascii="Arial" w:hAnsi="Arial" w:cs="Arial"/>
        </w:rPr>
        <w:t>заинтересованных  лиц, которым одновременно с размещением на официальном сайте либо в средствах массой информации текста проекта муниципального нормативного акта направляется извещение о сроке проведения публичного обсуждения, в течение которого уполномоченным органом принимаются предложения, о наиболее удобном способе их представления, дате проведения публичных консультаций. Форма извещения устанавливается правовым актом администрации</w:t>
      </w:r>
      <w:r w:rsidR="002C69AC">
        <w:rPr>
          <w:rFonts w:ascii="Arial" w:hAnsi="Arial" w:cs="Arial"/>
        </w:rPr>
        <w:t xml:space="preserve"> </w:t>
      </w:r>
      <w:r w:rsidR="00E5403B">
        <w:rPr>
          <w:rFonts w:ascii="Arial" w:hAnsi="Arial" w:cs="Arial"/>
        </w:rPr>
        <w:t>Александровского сельского поселения Быковского муниципального района Волгоградской области</w:t>
      </w:r>
      <w:r w:rsidR="003C2749">
        <w:rPr>
          <w:rFonts w:ascii="Arial" w:hAnsi="Arial" w:cs="Arial"/>
        </w:rPr>
        <w:t>.</w:t>
      </w:r>
    </w:p>
    <w:p w:rsidR="003C2749" w:rsidRDefault="003C2749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Круг участников публичных консультаций должен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3C2749" w:rsidRDefault="003C2749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2.12. Уполномоченным органом обрабатывает все предложения, поступившие в ходе обсуждения проекта муниципального нормативного правового акта и сводного  в установленный срок. По результатам рассмотрения уполномоченный орган составляет сводку предложений</w:t>
      </w:r>
      <w:r w:rsidR="002C69AC">
        <w:rPr>
          <w:rFonts w:ascii="Arial" w:hAnsi="Arial" w:cs="Arial"/>
        </w:rPr>
        <w:t>.</w:t>
      </w:r>
    </w:p>
    <w:p w:rsidR="00E5403B" w:rsidRDefault="002C69AC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Сводка предложений подписывается руководителей уполномоченного органа и подлежит размещению на официальном сайте муниципального образования, а при его отсутствии ( по согласованию с главой муниципального</w:t>
      </w:r>
      <w:r w:rsidR="00E5403B">
        <w:rPr>
          <w:rFonts w:ascii="Arial" w:hAnsi="Arial" w:cs="Arial"/>
        </w:rPr>
        <w:t xml:space="preserve"> района) – на официальном сайте муниципального района, либо опубликованию его в средствах массовой информации, распространяемых на территории муниципального образования не позднее 16 рабочих дней со дня окончания публичных консультаций.</w:t>
      </w:r>
    </w:p>
    <w:p w:rsidR="002E54CB" w:rsidRDefault="00E5403B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2.13. Срок подготовки заключения уполномоченным органом о результатах ОРВ составляет 10 дней со дня подписания сводки предложений. Форма заключения утверждается правовым актом администрации Александровского сельского поселения Быковского муниципального района Волгоградской области. Заключение должно содержать выводы </w:t>
      </w:r>
      <w:r w:rsidR="002E54CB">
        <w:rPr>
          <w:rFonts w:ascii="Arial" w:hAnsi="Arial" w:cs="Arial"/>
        </w:rPr>
        <w:t>о наличии (отсутствии) в проекте муниципального  нормативного правового акта положений, способствующих возникновению необоснованных расходов субъектов предпринимательской и инвестиционной  деятельности  и местного  бюджета.</w:t>
      </w:r>
    </w:p>
    <w:p w:rsidR="002E54CB" w:rsidRDefault="002E54CB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2.14. При подготовке заключения об ОРВ уполномоченный орган осуществляет анализ обоснованности выводов разработчика проекта относительно необходимости введения предлагаемого им способа правового регулирования.</w:t>
      </w:r>
    </w:p>
    <w:p w:rsidR="00E8307D" w:rsidRDefault="002E54CB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Анализ, проводимый уполномоченным органом, основывается на результатах исследования </w:t>
      </w:r>
      <w:r w:rsidR="00E8307D">
        <w:rPr>
          <w:rFonts w:ascii="Arial" w:hAnsi="Arial" w:cs="Arial"/>
        </w:rPr>
        <w:t>разработчиком проекта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843FD7" w:rsidRDefault="00E8307D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</w:t>
      </w:r>
      <w:r>
        <w:rPr>
          <w:rFonts w:ascii="Arial" w:hAnsi="Arial" w:cs="Arial"/>
        </w:rPr>
        <w:lastRenderedPageBreak/>
        <w:t>на момент проведения процедуры ОРВ правовым регулированием рассматриваемой</w:t>
      </w:r>
      <w:r w:rsidR="00CB0C74">
        <w:rPr>
          <w:rFonts w:ascii="Arial" w:hAnsi="Arial" w:cs="Arial"/>
        </w:rPr>
        <w:t xml:space="preserve"> сферы общественных отношений. </w:t>
      </w:r>
    </w:p>
    <w:p w:rsidR="00CB0C74" w:rsidRDefault="00CB0C74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</w:t>
      </w:r>
      <w:r w:rsidR="002F7432">
        <w:rPr>
          <w:rFonts w:ascii="Arial" w:hAnsi="Arial" w:cs="Arial"/>
        </w:rPr>
        <w:t>соответствующих разделах сводного отчета: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точность формулировки выявленной проблемы;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определение целей предлагаемого правового регулирования;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практическая реализуемость заявленных целей предлагаемого правового регулирования;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верифицируемость</w:t>
      </w:r>
      <w:proofErr w:type="spellEnd"/>
      <w:r>
        <w:rPr>
          <w:rFonts w:ascii="Arial" w:hAnsi="Arial" w:cs="Arial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2F7432" w:rsidRDefault="002F7432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корректность оценки разработчиком </w:t>
      </w:r>
      <w:r w:rsidR="004B0D44">
        <w:rPr>
          <w:rFonts w:ascii="Arial" w:hAnsi="Arial" w:cs="Arial"/>
        </w:rPr>
        <w:t>проекта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4B0D44" w:rsidRDefault="004B0D44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2.15.Заключение подписывается руководителем уполномоченного органа и направляется разработчику проекта в трехдневный срок с момента подписания.</w:t>
      </w:r>
    </w:p>
    <w:p w:rsidR="004B0D44" w:rsidRDefault="004B0D44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подлежит размещению на официальном сайте муниципального образования, а при его отсутствии ( по согласованию с главой муниципального </w:t>
      </w:r>
      <w:r w:rsidR="00B9554F">
        <w:rPr>
          <w:rFonts w:ascii="Arial" w:hAnsi="Arial" w:cs="Arial"/>
        </w:rPr>
        <w:t xml:space="preserve">района) -  на официальном сайте муниципального района, либо опубликованию его в средствах массовой информации, распространяемых на территории муниципального образования не позднее 3 рабочих </w:t>
      </w:r>
      <w:r w:rsidR="00C61A33">
        <w:rPr>
          <w:rFonts w:ascii="Arial" w:hAnsi="Arial" w:cs="Arial"/>
        </w:rPr>
        <w:t>дней со дней его подписания.</w:t>
      </w:r>
    </w:p>
    <w:p w:rsidR="00C61A33" w:rsidRDefault="00C61A33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Заключение подлежит обязательному рассмотрению разработчикам проекта в течение 5 дней с момента поступления с принятием одного из следующих решений:</w:t>
      </w:r>
    </w:p>
    <w:p w:rsidR="00C61A33" w:rsidRDefault="00C61A33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утверждению проекта муниципального нормативного правового акта ( в случае отсутствия замечаний);</w:t>
      </w:r>
    </w:p>
    <w:p w:rsidR="00531E7D" w:rsidRDefault="00531E7D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доработки проекты муниципального нормативного правового акта с учетом замечаний;</w:t>
      </w:r>
    </w:p>
    <w:p w:rsidR="00531E7D" w:rsidRDefault="00531E7D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утверждению проекта муниципального нормативного правового акта без учета замечаний;</w:t>
      </w:r>
    </w:p>
    <w:p w:rsidR="00531E7D" w:rsidRDefault="00531E7D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нецелесообразности принятия проекта муниципального нормативного правового акта.</w:t>
      </w:r>
    </w:p>
    <w:p w:rsidR="0028531F" w:rsidRDefault="00531E7D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2.16. Разногласия, возникающие по результатам проведения оценки регулирующего воздействия проектов муниципальных нормативных правовых актов, между разработчиком проекта и уполномоченным органом разрешаются путем </w:t>
      </w:r>
      <w:r w:rsidR="00737E65">
        <w:rPr>
          <w:rFonts w:ascii="Arial" w:hAnsi="Arial" w:cs="Arial"/>
        </w:rPr>
        <w:t>обсуждения разногласий, на заседании специально созданной главой администрации Александровского сельского поселения Быковского муниципального района Волгоградской области рабочей группы. Число членов такой группы не может превышать пять человек</w:t>
      </w:r>
      <w:r w:rsidR="0028531F">
        <w:rPr>
          <w:rFonts w:ascii="Arial" w:hAnsi="Arial" w:cs="Arial"/>
        </w:rPr>
        <w:t xml:space="preserve"> .Руководит группой глава администрации Александровского сельского поселения Быковского муниципального района Волгоградской области. В состав группы по согласованию включается не менее двух представителей предпринимательского сообщества. Решение, принятое рабочей группой, являются обязательным для разработчика проекта.   </w:t>
      </w:r>
    </w:p>
    <w:p w:rsidR="0028531F" w:rsidRDefault="0028531F" w:rsidP="004F3FC3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531E7D" w:rsidRDefault="0028531F" w:rsidP="0028531F">
      <w:pPr>
        <w:tabs>
          <w:tab w:val="left" w:pos="2355"/>
        </w:tabs>
        <w:jc w:val="center"/>
        <w:rPr>
          <w:rFonts w:ascii="Arial" w:hAnsi="Arial" w:cs="Arial"/>
          <w:b/>
        </w:rPr>
      </w:pPr>
      <w:r w:rsidRPr="0028531F">
        <w:rPr>
          <w:rFonts w:ascii="Arial" w:hAnsi="Arial" w:cs="Arial"/>
          <w:b/>
        </w:rPr>
        <w:t>3.Экспертиза муниципальных нормативных правовых актов.</w:t>
      </w:r>
    </w:p>
    <w:p w:rsidR="0028531F" w:rsidRDefault="0028531F" w:rsidP="0028531F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уполномоченным органом в целях оценки достижения </w:t>
      </w:r>
      <w:r w:rsidR="005C6FC9">
        <w:rPr>
          <w:rFonts w:ascii="Arial" w:hAnsi="Arial" w:cs="Arial"/>
        </w:rPr>
        <w:t xml:space="preserve">заявленных в ходе их разработки и принятия целей регулирования, эффективности </w:t>
      </w:r>
      <w:r w:rsidR="005C6FC9">
        <w:rPr>
          <w:rFonts w:ascii="Arial" w:hAnsi="Arial" w:cs="Arial"/>
        </w:rPr>
        <w:lastRenderedPageBreak/>
        <w:t>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C6FC9" w:rsidRDefault="005C6FC9" w:rsidP="0028531F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3.2. Экспертиза проводится на основании плана, ежегодно утверждаемого главой администрации Александровского сельского поселения Быковского муниципального района Волгоградской области </w:t>
      </w:r>
      <w:r w:rsidR="005A40B5">
        <w:rPr>
          <w:rFonts w:ascii="Arial" w:hAnsi="Arial" w:cs="Arial"/>
        </w:rPr>
        <w:t>.</w:t>
      </w:r>
    </w:p>
    <w:p w:rsidR="005A40B5" w:rsidRDefault="005A40B5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План</w:t>
      </w:r>
      <w:r w:rsidRPr="005A40B5">
        <w:rPr>
          <w:rFonts w:ascii="Arial" w:hAnsi="Arial" w:cs="Arial"/>
        </w:rPr>
        <w:t xml:space="preserve"> формируется на</w:t>
      </w:r>
      <w:r>
        <w:rPr>
          <w:rFonts w:ascii="Arial" w:hAnsi="Arial" w:cs="Arial"/>
          <w:b/>
        </w:rPr>
        <w:t xml:space="preserve"> </w:t>
      </w:r>
      <w:r w:rsidRPr="005A40B5">
        <w:rPr>
          <w:rFonts w:ascii="Arial" w:hAnsi="Arial" w:cs="Arial"/>
        </w:rPr>
        <w:t>основании</w:t>
      </w:r>
      <w:r>
        <w:rPr>
          <w:rFonts w:ascii="Arial" w:hAnsi="Arial" w:cs="Arial"/>
        </w:rPr>
        <w:t xml:space="preserve"> предложений органов местного самоуправления, органов государственной власти Волгоградской области, уполномоченного органа, представителей предпринимательского сообщества, Уполномоченного по защите прав предпринимателей Волгоградской области и других заинтересованных лиц, поступающих в уполномоченный орган  в течение всего календарного года.</w:t>
      </w:r>
    </w:p>
    <w:p w:rsidR="005A40B5" w:rsidRDefault="005A40B5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В план включаются муниципальные нормативные акты, в отношении которых имеются сведения, указывающие, что положения муниципального нормативного правового акта  могут создавать условия, необоснованно затрудняющие осуществлени</w:t>
      </w:r>
      <w:r w:rsidR="007E66A1">
        <w:rPr>
          <w:rFonts w:ascii="Arial" w:hAnsi="Arial" w:cs="Arial"/>
        </w:rPr>
        <w:t>е предпринимательской и инвестиционной деятельности. В плане в обязательном порядке указывается наименование и реквизиты муниципального нормативного правового акта, подлежащего экспертизе, дата начала и сроки ее проведения.</w:t>
      </w:r>
    </w:p>
    <w:p w:rsidR="007E66A1" w:rsidRDefault="007E66A1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План утверждается не позднее 31 декабря года, предшествующего планируемого году. В течении пяти рабочих дней утверждения план размещается на официальном сайте муниципального образования, а при его отсутствии ( по согласованию с главой муниципального района ) – на официальном сайте муниципального района, либо публикуется в средствах массовой информации, распространяемых на территории муниципального образования.</w:t>
      </w:r>
    </w:p>
    <w:p w:rsidR="007E66A1" w:rsidRDefault="007E66A1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3.3. Сроки проведения экспертизы не может превышать двух месяцев. При </w:t>
      </w:r>
      <w:r w:rsidR="0026395E">
        <w:rPr>
          <w:rFonts w:ascii="Arial" w:hAnsi="Arial" w:cs="Arial"/>
        </w:rPr>
        <w:t>необходимости этот срок может быть продлен уполномоченным органом, но не более чем на один месяцев.</w:t>
      </w:r>
    </w:p>
    <w:p w:rsidR="0026395E" w:rsidRDefault="0026395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3.4.Экспертиза нормативных правовых актов включает в себя:</w:t>
      </w:r>
    </w:p>
    <w:p w:rsidR="0026395E" w:rsidRDefault="0026395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публичные консультации нормативных правовых актов;</w:t>
      </w:r>
    </w:p>
    <w:p w:rsidR="0026395E" w:rsidRDefault="0026395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исследования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 далее – исследования);</w:t>
      </w:r>
    </w:p>
    <w:p w:rsidR="0026395E" w:rsidRDefault="0026395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подготовку заключения об экспертизе нормативного правового акта.</w:t>
      </w:r>
    </w:p>
    <w:p w:rsidR="0026395E" w:rsidRDefault="0026395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3.5.Публичные консультации проводятся посредствам обсуждения положений нормативного правового акта с участием органов местного самоуправления, представителей  субъектов  предпринимательской </w:t>
      </w:r>
      <w:r w:rsidR="00DF1CEA">
        <w:rPr>
          <w:rFonts w:ascii="Arial" w:hAnsi="Arial" w:cs="Arial"/>
        </w:rPr>
        <w:t xml:space="preserve">инвестиционной </w:t>
      </w:r>
      <w:r>
        <w:rPr>
          <w:rFonts w:ascii="Arial" w:hAnsi="Arial" w:cs="Arial"/>
        </w:rPr>
        <w:t>деятельности</w:t>
      </w:r>
      <w:r w:rsidR="00DF1CEA">
        <w:rPr>
          <w:rFonts w:ascii="Arial" w:hAnsi="Arial" w:cs="Arial"/>
        </w:rPr>
        <w:t>, Уполномоченного по защите прав предпринимателей Волгоградской области, общественного совета при разработчике проекта ( при его наличии) и иных заинтересованных лиц, которым не позднее чем за 3 дня до срока начала экспертизы, указанного в плане, направляется извещение о сроке проведения публичных обсуждений, в течении которого уполномоченным органом принимаются предложения, о наиболее удобным способе их представления, дате проведения публичных консультаций. Форма извещения устанавливается правовым актом администрации Александровского сельского поселения Быковского муниципальн</w:t>
      </w:r>
      <w:r w:rsidR="00B64807">
        <w:rPr>
          <w:rFonts w:ascii="Arial" w:hAnsi="Arial" w:cs="Arial"/>
        </w:rPr>
        <w:t>ого района Волгоградской области.</w:t>
      </w:r>
    </w:p>
    <w:p w:rsidR="00B64807" w:rsidRDefault="00B6480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Круг участников публичных консультаций должен </w:t>
      </w:r>
      <w:r w:rsidR="002B7B10">
        <w:rPr>
          <w:rFonts w:ascii="Arial" w:hAnsi="Arial" w:cs="Arial"/>
        </w:rPr>
        <w:t xml:space="preserve"> быть определен с учетом необходимости обеспечения максимального участия в нем представителей предпринимательского сообщества.</w:t>
      </w:r>
    </w:p>
    <w:p w:rsidR="002B7B10" w:rsidRDefault="002B7B10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3.6. Исследование нормативного правового акта проводится уполномоченным органом во взаимодейст</w:t>
      </w:r>
      <w:r w:rsidR="000A241A">
        <w:rPr>
          <w:rFonts w:ascii="Arial" w:hAnsi="Arial" w:cs="Arial"/>
        </w:rPr>
        <w:t>вии с разработчиком проекта и представителями предпринимательского сообщества.</w:t>
      </w:r>
    </w:p>
    <w:p w:rsidR="000A241A" w:rsidRDefault="000A241A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3.7.В ходе исследования нормативного правового акта изучаются следующие </w:t>
      </w:r>
      <w:r w:rsidR="00FA232B">
        <w:rPr>
          <w:rFonts w:ascii="Arial" w:hAnsi="Arial" w:cs="Arial"/>
        </w:rPr>
        <w:t>вопросы</w:t>
      </w:r>
      <w:r w:rsidR="002232E6">
        <w:rPr>
          <w:rFonts w:ascii="Arial" w:hAnsi="Arial" w:cs="Arial"/>
        </w:rPr>
        <w:t>:</w:t>
      </w:r>
    </w:p>
    <w:p w:rsidR="002232E6" w:rsidRDefault="002232E6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3.7.1 Наличие в нормативном  правовом акте избыточных требований по подготовке и (или) представлению сведений (документов):</w:t>
      </w:r>
    </w:p>
    <w:p w:rsidR="002232E6" w:rsidRDefault="00FA232B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2232E6">
        <w:rPr>
          <w:rFonts w:ascii="Arial" w:hAnsi="Arial" w:cs="Arial"/>
        </w:rPr>
        <w:t xml:space="preserve">ребуемые аналогичные или идентичные сведения </w:t>
      </w:r>
      <w:r>
        <w:rPr>
          <w:rFonts w:ascii="Arial" w:hAnsi="Arial" w:cs="Arial"/>
        </w:rPr>
        <w:t>(документы) выдаются муниципальным  органом, в котором обращается субъект предпринимательской и инвестиционной деятельности;</w:t>
      </w:r>
    </w:p>
    <w:p w:rsidR="00FA232B" w:rsidRDefault="00FA232B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аналогичные или идентичные сведения (документы) представляются в несколько органов муниципальной власти или учреждении, предоставляющих муниципальные услуги; </w:t>
      </w:r>
    </w:p>
    <w:p w:rsidR="00362C3E" w:rsidRDefault="00362C3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необоснованная частота подготовки и (или)  представления сведений (документов); </w:t>
      </w:r>
    </w:p>
    <w:p w:rsidR="00362C3E" w:rsidRDefault="00362C3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аналогичные или идентичные сведения (документы) представляются в одно или различные подразделения одного и</w:t>
      </w:r>
      <w:r w:rsidR="002E0078">
        <w:rPr>
          <w:rFonts w:ascii="Arial" w:hAnsi="Arial" w:cs="Arial"/>
        </w:rPr>
        <w:t xml:space="preserve"> того же органа муниципальной власти или учреждения;</w:t>
      </w:r>
    </w:p>
    <w:p w:rsidR="00BC0084" w:rsidRDefault="002E0078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наличие организационных препятствий для приема обязательных  к представлению документов (удаленное местонахождение </w:t>
      </w:r>
      <w:r w:rsidR="00123C7D">
        <w:rPr>
          <w:rFonts w:ascii="Arial" w:hAnsi="Arial" w:cs="Arial"/>
        </w:rPr>
        <w:t>приема документ</w:t>
      </w:r>
      <w:r w:rsidR="00BC0084">
        <w:rPr>
          <w:rFonts w:ascii="Arial" w:hAnsi="Arial" w:cs="Arial"/>
        </w:rPr>
        <w:t>ов, неопределенность времени приема документов, иной ограниченный ресурс орга</w:t>
      </w:r>
      <w:r w:rsidR="00F16357">
        <w:rPr>
          <w:rFonts w:ascii="Arial" w:hAnsi="Arial" w:cs="Arial"/>
        </w:rPr>
        <w:t>нов муниципальной власти для прие</w:t>
      </w:r>
      <w:r w:rsidR="00BC0084">
        <w:rPr>
          <w:rFonts w:ascii="Arial" w:hAnsi="Arial" w:cs="Arial"/>
        </w:rPr>
        <w:t>ма документов);</w:t>
      </w:r>
    </w:p>
    <w:p w:rsidR="00BC0084" w:rsidRDefault="00BC008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отсутствие альтернативных способов подачи обязанных к предоставлению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BC0084" w:rsidRDefault="00BC008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предъявление завышенных требований к форме представленных сведений или документов,  представление которых связанно с оказанием муниципальной услуги;</w:t>
      </w:r>
    </w:p>
    <w:p w:rsidR="00BC0084" w:rsidRDefault="00BC008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установленная процедура не способствует сохранению конфиденциальности представляемых сведений (документов) или способствует нарушению иных </w:t>
      </w:r>
      <w:r w:rsidR="00F16357">
        <w:rPr>
          <w:rFonts w:ascii="Arial" w:hAnsi="Arial" w:cs="Arial"/>
        </w:rPr>
        <w:t>охраняемых законом права.</w:t>
      </w:r>
    </w:p>
    <w:p w:rsidR="00F16357" w:rsidRDefault="00F163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3.7.2. Наличие в нормативном акте требований:</w:t>
      </w:r>
    </w:p>
    <w:p w:rsidR="00F16357" w:rsidRDefault="00F163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F16357" w:rsidRDefault="00F163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F16357" w:rsidRDefault="00F163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F16357" w:rsidRDefault="00F163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Необходимости представления сведений и документов, не связанных с выполнением работ, услуг субъектам предпринимательской </w:t>
      </w:r>
      <w:r w:rsidR="00EE6E39">
        <w:rPr>
          <w:rFonts w:ascii="Arial" w:hAnsi="Arial" w:cs="Arial"/>
        </w:rPr>
        <w:t>и инвестиционной деятельности.</w:t>
      </w:r>
    </w:p>
    <w:p w:rsidR="00EE6E39" w:rsidRDefault="00EE6E39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3.7.3.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EE6E39" w:rsidRDefault="00EE6E39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3.7.4. Отсутствие необходимых организованных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EE6E39" w:rsidRDefault="00EE6E39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3.8. При проведении исследования нормативного правового акта уполномоченный орган:</w:t>
      </w:r>
    </w:p>
    <w:p w:rsidR="00EE6E39" w:rsidRDefault="00EE6E39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Направляет разработчику проекта запрос о проведении материалов, необходимых для проведения экспертизы, содержащих сведения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расчеты, обоснования), на некоторых основывается </w:t>
      </w:r>
      <w:r w:rsidR="00CE4070">
        <w:rPr>
          <w:rFonts w:ascii="Arial" w:hAnsi="Arial" w:cs="Arial"/>
        </w:rPr>
        <w:t>необходимость правового регулирования соответствующих отношений;</w:t>
      </w:r>
    </w:p>
    <w:p w:rsidR="00CE4070" w:rsidRDefault="00CE4070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Обращается к представителям предпринимательского сообщества и иным заинтересованным лицам с запросом о представлении информационно-аналитических материалов по предмету экспертизы;</w:t>
      </w:r>
    </w:p>
    <w:p w:rsidR="00CE4070" w:rsidRDefault="00CE4070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Устанавливает наличие (отсутствие) в нормативном правовом акте положений, указанных в пункте 3.7. настоящего Порядка;</w:t>
      </w:r>
    </w:p>
    <w:p w:rsidR="00CE4070" w:rsidRDefault="00B00CC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Рассматривает замечания, предложения, рекомендации, сведени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расчеты, обоснования), информационно-аналитические материалы, поступившие в ходе публичных консультаций нормативных правовых актов;</w:t>
      </w:r>
    </w:p>
    <w:p w:rsidR="00B00CC4" w:rsidRDefault="00B00CC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Анализирует положения нормативно правового акта во взаимосвязи со сложившейся практикой его применения;</w:t>
      </w:r>
    </w:p>
    <w:p w:rsidR="00B00CC4" w:rsidRDefault="00B00CC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Определяет характер и степень взаимодействия положений нормативного правого акта на регулируемые отношения  в сфере осуществления предпринимательской и инвестиционной деятельности;</w:t>
      </w:r>
    </w:p>
    <w:p w:rsidR="00B00CC4" w:rsidRDefault="00B00CC4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Устанавливает наличие затруднений при осуществлении предпри</w:t>
      </w:r>
      <w:r w:rsidR="00976651">
        <w:rPr>
          <w:rFonts w:ascii="Arial" w:hAnsi="Arial" w:cs="Arial"/>
        </w:rPr>
        <w:t>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976651" w:rsidRDefault="00976651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3.9. разработчик проекта обязан по запросу уполномоченного органа в течение 10 рабочих дней представить материалы, необходимые для проведения экспертизы нормативных правовых актов.</w:t>
      </w:r>
    </w:p>
    <w:p w:rsidR="00976651" w:rsidRDefault="00976651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В случае если на запрос уполномоченного органа в установленный срок разработчиком проекта не представлены материалы, необходимые для проведения экспертизы нормативных правовых актов, сведения об этом подлежат указанию в тексте заключения.</w:t>
      </w:r>
    </w:p>
    <w:p w:rsidR="00976651" w:rsidRDefault="00976651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3.10. Результаты экспертизы муниципальных нормативных правовых актов, затрагивающих вопросы осуществления </w:t>
      </w:r>
      <w:r w:rsidR="005B6F45">
        <w:rPr>
          <w:rFonts w:ascii="Arial" w:hAnsi="Arial" w:cs="Arial"/>
        </w:rPr>
        <w:t>предпринимательской и инвестиционной деятельности, оформляют заключением. Форма заключения устанавливается правовым актом администрации Александровского сельского поселения Быковского муниципального района Волгоградской области.</w:t>
      </w:r>
    </w:p>
    <w:p w:rsidR="005B6F45" w:rsidRDefault="005B6F45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В заключении должны быть указаны сведения о  нормативном правовом акте и его разработчике; положения нормативного правового акта, которые создают необходимые затруднения осуществления предпринимательской и инвестиционной деятельности, или информация об отсутствии таких положений;</w:t>
      </w:r>
    </w:p>
    <w:p w:rsidR="005B6F45" w:rsidRDefault="005B6F45" w:rsidP="005A40B5">
      <w:pPr>
        <w:tabs>
          <w:tab w:val="left" w:pos="235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Обоснование сделанных выводов; информация о проведенных публичных консультациях нормативных правовых актов, позиции заинтересованных структурных подразделений администрации </w:t>
      </w:r>
      <w:r w:rsidR="00372DEE">
        <w:rPr>
          <w:rFonts w:ascii="Arial" w:hAnsi="Arial" w:cs="Arial"/>
        </w:rPr>
        <w:t>Александровского сельского поселения Быковского муниципального района Волгоградской области и представителей предпринимательского сообщества, участвовавших в исследовании нормативного правового акта; сведения о непредставлении разработчиком проекта необходимых для проведения экспертизы нормативных правовых актов материалов (в случае их непредставления).</w:t>
      </w:r>
      <w:proofErr w:type="gramEnd"/>
    </w:p>
    <w:p w:rsidR="00372DEE" w:rsidRDefault="00372DE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3.11.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372DEE" w:rsidRDefault="00372DE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отмены нормативного правового акта;</w:t>
      </w:r>
    </w:p>
    <w:p w:rsidR="00372DEE" w:rsidRDefault="00372DEE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внесения изменений в нормативный  правовой  акт, </w:t>
      </w:r>
      <w:r w:rsidR="00E22BEA">
        <w:rPr>
          <w:rFonts w:ascii="Arial" w:hAnsi="Arial" w:cs="Arial"/>
        </w:rPr>
        <w:t xml:space="preserve">направленных на устранение </w:t>
      </w:r>
      <w:r w:rsidR="00EC3720">
        <w:rPr>
          <w:rFonts w:ascii="Arial" w:hAnsi="Arial" w:cs="Arial"/>
        </w:rPr>
        <w:t xml:space="preserve">положений, </w:t>
      </w:r>
      <w:r w:rsidR="007E2A3F">
        <w:rPr>
          <w:rFonts w:ascii="Arial" w:hAnsi="Arial" w:cs="Arial"/>
        </w:rPr>
        <w:t xml:space="preserve">необоснованно затрудняющих осуществление предпринимательской и инвестиционной деятельности. </w:t>
      </w:r>
    </w:p>
    <w:p w:rsidR="00976651" w:rsidRDefault="00265FF8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3.12. Заключение представляются на подпись руководителю уполномоченного органа не позднее даты окончания проведения экспертизы нормативных правовых актов. </w:t>
      </w:r>
    </w:p>
    <w:p w:rsidR="00265FF8" w:rsidRDefault="00265FF8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 течение трех дней со дня подписания заключение направляется разработчику проекта.</w:t>
      </w:r>
    </w:p>
    <w:p w:rsidR="00265FF8" w:rsidRDefault="00265FF8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Уполномоченный орган размещает заключение на официальном сайте муниципального образования, а при его отсутствии ( по согласованию с главой муниципального района)  - на официальном сайте муниципального района, либо публикует его в средствах массовой информации, распространяемых на территории муниципального образования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трех рабочих дней со дня его подписания.</w:t>
      </w:r>
    </w:p>
    <w:p w:rsidR="00265FF8" w:rsidRDefault="00911CB0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3.13. </w:t>
      </w:r>
      <w:proofErr w:type="gramStart"/>
      <w:r>
        <w:rPr>
          <w:rFonts w:ascii="Arial" w:hAnsi="Arial" w:cs="Arial"/>
        </w:rPr>
        <w:t>В случае если в заключении содержится вывод о наличии в нормативном акте положений, которые создают необоснованные затруднения осуществления предпринимательской и инвестиционной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 соответствующий проект нормативного акта с учетом рекомендаций, указанных в заключении.</w:t>
      </w:r>
      <w:proofErr w:type="gramEnd"/>
      <w:r>
        <w:rPr>
          <w:rFonts w:ascii="Arial" w:hAnsi="Arial" w:cs="Arial"/>
        </w:rPr>
        <w:t xml:space="preserve"> Подготовленный проект нормативного правового акта подлежит оценке регулирующего воздействия в установленном порядке.</w:t>
      </w:r>
    </w:p>
    <w:p w:rsidR="00911CB0" w:rsidRDefault="00911CB0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3.14. Заключение экспертизы подлежит обязательному </w:t>
      </w:r>
      <w:r w:rsidR="00452A57">
        <w:rPr>
          <w:rFonts w:ascii="Arial" w:hAnsi="Arial" w:cs="Arial"/>
        </w:rPr>
        <w:t>рассмотрению. Разногласия, возникающие по результатам проведения экспертизы муниципальных нормативных правовых актов, разрешаются в порядке определенном в пункте 2.16 настоящего Порядка.</w:t>
      </w:r>
    </w:p>
    <w:p w:rsidR="00452A57" w:rsidRPr="007E66A1" w:rsidRDefault="00452A57" w:rsidP="005A40B5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</w:rPr>
        <w:t>3.15.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изменений, или со дня принятия решения рабочей группы об исполнении рекомендаций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 и  инвестиционной деятельности.</w:t>
      </w:r>
    </w:p>
    <w:sectPr w:rsidR="00452A57" w:rsidRPr="007E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0"/>
    <w:rsid w:val="000A241A"/>
    <w:rsid w:val="00117B51"/>
    <w:rsid w:val="00123C7D"/>
    <w:rsid w:val="00187370"/>
    <w:rsid w:val="001C26E3"/>
    <w:rsid w:val="001E38F9"/>
    <w:rsid w:val="002232E6"/>
    <w:rsid w:val="0026395E"/>
    <w:rsid w:val="00265FF8"/>
    <w:rsid w:val="00283106"/>
    <w:rsid w:val="0028531F"/>
    <w:rsid w:val="002B7B10"/>
    <w:rsid w:val="002C4356"/>
    <w:rsid w:val="002C69AC"/>
    <w:rsid w:val="002E0078"/>
    <w:rsid w:val="002E54CB"/>
    <w:rsid w:val="002F7432"/>
    <w:rsid w:val="00362C3E"/>
    <w:rsid w:val="00372DEE"/>
    <w:rsid w:val="003C2749"/>
    <w:rsid w:val="00432FE2"/>
    <w:rsid w:val="00452A57"/>
    <w:rsid w:val="004A707E"/>
    <w:rsid w:val="004B0D44"/>
    <w:rsid w:val="004F3FC3"/>
    <w:rsid w:val="00531E7D"/>
    <w:rsid w:val="00571292"/>
    <w:rsid w:val="005A40B5"/>
    <w:rsid w:val="005B6F45"/>
    <w:rsid w:val="005C6FC9"/>
    <w:rsid w:val="006B4671"/>
    <w:rsid w:val="006E1FD8"/>
    <w:rsid w:val="00737E65"/>
    <w:rsid w:val="00741302"/>
    <w:rsid w:val="00793A85"/>
    <w:rsid w:val="007E2A3F"/>
    <w:rsid w:val="007E66A1"/>
    <w:rsid w:val="00843FD7"/>
    <w:rsid w:val="008A79E0"/>
    <w:rsid w:val="00911CB0"/>
    <w:rsid w:val="00951323"/>
    <w:rsid w:val="00976651"/>
    <w:rsid w:val="00A60981"/>
    <w:rsid w:val="00AD2D24"/>
    <w:rsid w:val="00B00CC4"/>
    <w:rsid w:val="00B64807"/>
    <w:rsid w:val="00B8233B"/>
    <w:rsid w:val="00B9554F"/>
    <w:rsid w:val="00BC0084"/>
    <w:rsid w:val="00C37FCE"/>
    <w:rsid w:val="00C61A33"/>
    <w:rsid w:val="00CB0C74"/>
    <w:rsid w:val="00CE4070"/>
    <w:rsid w:val="00D05D48"/>
    <w:rsid w:val="00DF1CEA"/>
    <w:rsid w:val="00E22BEA"/>
    <w:rsid w:val="00E5403B"/>
    <w:rsid w:val="00E8307D"/>
    <w:rsid w:val="00EC3720"/>
    <w:rsid w:val="00EE6E39"/>
    <w:rsid w:val="00F16357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2015-12-21T13:32:00Z</cp:lastPrinted>
  <dcterms:created xsi:type="dcterms:W3CDTF">2015-10-26T11:05:00Z</dcterms:created>
  <dcterms:modified xsi:type="dcterms:W3CDTF">2015-12-21T13:34:00Z</dcterms:modified>
</cp:coreProperties>
</file>